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04246" w14:textId="6772A670" w:rsidR="00764D6A" w:rsidRDefault="0074161F" w:rsidP="007C09AB">
      <w:r w:rsidRPr="00160FA4">
        <w:rPr>
          <w:rFonts w:ascii="Calibri" w:hAnsi="Calibri" w:cs="Calibri"/>
          <w:noProof/>
          <w:color w:val="00703C"/>
          <w:bdr w:val="none" w:sz="0" w:space="0" w:color="auto" w:frame="1"/>
        </w:rPr>
        <w:drawing>
          <wp:anchor distT="0" distB="0" distL="114300" distR="114300" simplePos="0" relativeHeight="251658242" behindDoc="0" locked="0" layoutInCell="1" allowOverlap="1" wp14:anchorId="70622FD2" wp14:editId="23F15427">
            <wp:simplePos x="0" y="0"/>
            <wp:positionH relativeFrom="margin">
              <wp:posOffset>-651043</wp:posOffset>
            </wp:positionH>
            <wp:positionV relativeFrom="paragraph">
              <wp:posOffset>-651802</wp:posOffset>
            </wp:positionV>
            <wp:extent cx="1899282" cy="2026800"/>
            <wp:effectExtent l="0" t="0" r="6350" b="0"/>
            <wp:wrapNone/>
            <wp:docPr id="12003759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375937"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99282" cy="202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0EC3">
        <w:rPr>
          <w:rFonts w:ascii="Calibri" w:hAnsi="Calibri" w:cs="Calibri"/>
          <w:noProof/>
          <w:color w:val="00703C"/>
          <w:bdr w:val="none" w:sz="0" w:space="0" w:color="auto" w:frame="1"/>
        </w:rPr>
        <w:drawing>
          <wp:anchor distT="0" distB="0" distL="114300" distR="114300" simplePos="0" relativeHeight="251658241" behindDoc="0" locked="0" layoutInCell="1" allowOverlap="1" wp14:anchorId="3AA6753F" wp14:editId="19B6AB4A">
            <wp:simplePos x="0" y="0"/>
            <wp:positionH relativeFrom="page">
              <wp:align>left</wp:align>
            </wp:positionH>
            <wp:positionV relativeFrom="paragraph">
              <wp:posOffset>-986155</wp:posOffset>
            </wp:positionV>
            <wp:extent cx="10080625" cy="6675120"/>
            <wp:effectExtent l="0" t="0" r="0" b="0"/>
            <wp:wrapNone/>
            <wp:docPr id="201039331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393311"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l="8091" r="8091"/>
                    <a:stretch>
                      <a:fillRect/>
                    </a:stretch>
                  </pic:blipFill>
                  <pic:spPr bwMode="auto">
                    <a:xfrm>
                      <a:off x="0" y="0"/>
                      <a:ext cx="10080625" cy="6675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1D72">
        <w:t>]</w:t>
      </w:r>
    </w:p>
    <w:p w14:paraId="3E3B63A0" w14:textId="6CE6419B" w:rsidR="00764D6A" w:rsidRPr="005D3790" w:rsidRDefault="00764D6A" w:rsidP="007459A2"/>
    <w:p w14:paraId="0769D60F" w14:textId="2B6B6FAA" w:rsidR="00764D6A" w:rsidRDefault="008C06BE">
      <w:pPr>
        <w:pStyle w:val="Normalsmall"/>
      </w:pPr>
      <w:r>
        <w:rPr>
          <w:noProof/>
        </w:rPr>
        <mc:AlternateContent>
          <mc:Choice Requires="wps">
            <w:drawing>
              <wp:anchor distT="0" distB="0" distL="114300" distR="114300" simplePos="0" relativeHeight="251658240" behindDoc="0" locked="0" layoutInCell="1" allowOverlap="1" wp14:anchorId="1D5149E8" wp14:editId="53A78A7F">
                <wp:simplePos x="0" y="0"/>
                <wp:positionH relativeFrom="page">
                  <wp:align>left</wp:align>
                </wp:positionH>
                <wp:positionV relativeFrom="paragraph">
                  <wp:posOffset>5071745</wp:posOffset>
                </wp:positionV>
                <wp:extent cx="7589157" cy="4139292"/>
                <wp:effectExtent l="0" t="0" r="0" b="0"/>
                <wp:wrapNone/>
                <wp:docPr id="778187658"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89157" cy="4139292"/>
                        </a:xfrm>
                        <a:prstGeom prst="rect">
                          <a:avLst/>
                        </a:prstGeom>
                        <a:solidFill>
                          <a:srgbClr val="006032"/>
                        </a:solidFill>
                        <a:ln w="6350">
                          <a:noFill/>
                        </a:ln>
                      </wps:spPr>
                      <wps:txbx>
                        <w:txbxContent>
                          <w:p w14:paraId="1C93E491" w14:textId="77777777" w:rsidR="008C06BE" w:rsidRPr="007C09AB" w:rsidRDefault="008C06BE" w:rsidP="00FD1A03">
                            <w:pPr>
                              <w:pStyle w:val="NoSpacing"/>
                              <w:spacing w:line="245" w:lineRule="auto"/>
                              <w:ind w:left="993" w:right="720" w:firstLine="11"/>
                              <w:jc w:val="right"/>
                              <w:rPr>
                                <w:rFonts w:cstheme="minorHAnsi"/>
                                <w:color w:val="FFFFFF" w:themeColor="background1"/>
                                <w:sz w:val="56"/>
                                <w:szCs w:val="56"/>
                              </w:rPr>
                            </w:pPr>
                          </w:p>
                          <w:p w14:paraId="13C8D317" w14:textId="6CBEDA74" w:rsidR="009C1CBF" w:rsidRDefault="006721CD" w:rsidP="009A6E0E">
                            <w:pPr>
                              <w:ind w:left="142" w:right="456"/>
                              <w:jc w:val="center"/>
                              <w:rPr>
                                <w:color w:val="FFFFFF" w:themeColor="background1"/>
                                <w:sz w:val="64"/>
                                <w:szCs w:val="64"/>
                              </w:rPr>
                            </w:pPr>
                            <w:r>
                              <w:rPr>
                                <w:color w:val="FFFFFF" w:themeColor="background1"/>
                                <w:sz w:val="64"/>
                                <w:szCs w:val="64"/>
                              </w:rPr>
                              <w:t>Assessor</w:t>
                            </w:r>
                            <w:r w:rsidR="009C1CBF" w:rsidRPr="009C1CBF">
                              <w:rPr>
                                <w:color w:val="FFFFFF" w:themeColor="background1"/>
                                <w:sz w:val="64"/>
                                <w:szCs w:val="64"/>
                              </w:rPr>
                              <w:t xml:space="preserve"> Performance Management Policy</w:t>
                            </w:r>
                          </w:p>
                          <w:p w14:paraId="3641D0F3" w14:textId="11785ED1" w:rsidR="008C06BE" w:rsidRPr="007C09AB" w:rsidRDefault="009C1CBF" w:rsidP="00FD1A03">
                            <w:pPr>
                              <w:ind w:left="142"/>
                              <w:jc w:val="center"/>
                              <w:rPr>
                                <w:color w:val="FFFFFF" w:themeColor="background1"/>
                                <w:sz w:val="48"/>
                                <w:szCs w:val="48"/>
                              </w:rPr>
                            </w:pPr>
                            <w:r>
                              <w:rPr>
                                <w:color w:val="FFFFFF" w:themeColor="background1"/>
                                <w:sz w:val="48"/>
                                <w:szCs w:val="48"/>
                              </w:rPr>
                              <w:t xml:space="preserve">NatHERS for </w:t>
                            </w:r>
                            <w:r w:rsidR="00BA0D69">
                              <w:rPr>
                                <w:color w:val="FFFFFF" w:themeColor="background1"/>
                                <w:sz w:val="48"/>
                                <w:szCs w:val="48"/>
                              </w:rPr>
                              <w:t>e</w:t>
                            </w:r>
                            <w:r>
                              <w:rPr>
                                <w:color w:val="FFFFFF" w:themeColor="background1"/>
                                <w:sz w:val="48"/>
                                <w:szCs w:val="48"/>
                              </w:rPr>
                              <w:t xml:space="preserve">xisting </w:t>
                            </w:r>
                            <w:r w:rsidR="00BA0D69">
                              <w:rPr>
                                <w:color w:val="FFFFFF" w:themeColor="background1"/>
                                <w:sz w:val="48"/>
                                <w:szCs w:val="48"/>
                              </w:rPr>
                              <w:t>h</w:t>
                            </w:r>
                            <w:r>
                              <w:rPr>
                                <w:color w:val="FFFFFF" w:themeColor="background1"/>
                                <w:sz w:val="48"/>
                                <w:szCs w:val="48"/>
                              </w:rPr>
                              <w:t>omes</w:t>
                            </w:r>
                          </w:p>
                          <w:p w14:paraId="63CAFDA2" w14:textId="77777777" w:rsidR="00767F48" w:rsidRPr="007C09AB" w:rsidRDefault="00767F48" w:rsidP="00FD1A03">
                            <w:pPr>
                              <w:ind w:left="142"/>
                              <w:rPr>
                                <w:color w:val="FFFFFF" w:themeColor="background1"/>
                                <w:sz w:val="48"/>
                                <w:szCs w:val="48"/>
                              </w:rPr>
                            </w:pPr>
                          </w:p>
                          <w:p w14:paraId="7905A97F" w14:textId="2DA84231" w:rsidR="00767F48" w:rsidRPr="007C09AB" w:rsidRDefault="00767F48" w:rsidP="00FD1A03">
                            <w:pPr>
                              <w:ind w:left="142"/>
                              <w:rPr>
                                <w:color w:val="FFFFFF" w:themeColor="background1"/>
                                <w:sz w:val="48"/>
                                <w:szCs w:val="48"/>
                              </w:rPr>
                            </w:pPr>
                          </w:p>
                          <w:p w14:paraId="7EF4F8AA" w14:textId="30DFDA97" w:rsidR="008C06BE" w:rsidRPr="00A578D5" w:rsidRDefault="00364051" w:rsidP="008F4E40">
                            <w:pPr>
                              <w:tabs>
                                <w:tab w:val="left" w:pos="11057"/>
                              </w:tabs>
                              <w:ind w:left="142" w:right="607"/>
                              <w:jc w:val="right"/>
                              <w:rPr>
                                <w:color w:val="FFFFFF" w:themeColor="background1"/>
                                <w:sz w:val="36"/>
                                <w:szCs w:val="36"/>
                              </w:rPr>
                            </w:pPr>
                            <w:r>
                              <w:rPr>
                                <w:color w:val="FFFFFF" w:themeColor="background1"/>
                                <w:sz w:val="36"/>
                                <w:szCs w:val="36"/>
                              </w:rPr>
                              <w:t>Version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5149E8" id="_x0000_t202" coordsize="21600,21600" o:spt="202" path="m,l,21600r21600,l21600,xe">
                <v:stroke joinstyle="miter"/>
                <v:path gradientshapeok="t" o:connecttype="rect"/>
              </v:shapetype>
              <v:shape id="Text Box 1" o:spid="_x0000_s1026" type="#_x0000_t202" alt="&quot;&quot;" style="position:absolute;margin-left:0;margin-top:399.35pt;width:597.55pt;height:325.9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" fillcolor="#006032" stroked="f" strokeweight=".5pt">
                <v:textbox>
                  <w:txbxContent>
                    <w:p w14:paraId="1C93E491" w14:textId="77777777" w:rsidR="008C06BE" w:rsidRPr="007C09AB" w:rsidRDefault="008C06BE" w:rsidP="00FD1A03">
                      <w:pPr>
                        <w:pStyle w:val="NoSpacing"/>
                        <w:spacing w:line="245" w:lineRule="auto"/>
                        <w:ind w:left="993" w:right="720" w:firstLine="11"/>
                        <w:jc w:val="right"/>
                        <w:rPr>
                          <w:rFonts w:cstheme="minorHAnsi"/>
                          <w:color w:val="FFFFFF" w:themeColor="background1"/>
                          <w:sz w:val="56"/>
                          <w:szCs w:val="56"/>
                        </w:rPr>
                      </w:pPr>
                    </w:p>
                    <w:p w14:paraId="13C8D317" w14:textId="6CBEDA74" w:rsidR="009C1CBF" w:rsidRDefault="006721CD" w:rsidP="009A6E0E">
                      <w:pPr>
                        <w:ind w:left="142" w:right="456"/>
                        <w:jc w:val="center"/>
                        <w:rPr>
                          <w:color w:val="FFFFFF" w:themeColor="background1"/>
                          <w:sz w:val="64"/>
                          <w:szCs w:val="64"/>
                        </w:rPr>
                      </w:pPr>
                      <w:r>
                        <w:rPr>
                          <w:color w:val="FFFFFF" w:themeColor="background1"/>
                          <w:sz w:val="64"/>
                          <w:szCs w:val="64"/>
                        </w:rPr>
                        <w:t>Assessor</w:t>
                      </w:r>
                      <w:r w:rsidR="009C1CBF" w:rsidRPr="009C1CBF">
                        <w:rPr>
                          <w:color w:val="FFFFFF" w:themeColor="background1"/>
                          <w:sz w:val="64"/>
                          <w:szCs w:val="64"/>
                        </w:rPr>
                        <w:t xml:space="preserve"> Performance Management Policy</w:t>
                      </w:r>
                    </w:p>
                    <w:p w14:paraId="3641D0F3" w14:textId="11785ED1" w:rsidR="008C06BE" w:rsidRPr="007C09AB" w:rsidRDefault="009C1CBF" w:rsidP="00FD1A03">
                      <w:pPr>
                        <w:ind w:left="142"/>
                        <w:jc w:val="center"/>
                        <w:rPr>
                          <w:color w:val="FFFFFF" w:themeColor="background1"/>
                          <w:sz w:val="48"/>
                          <w:szCs w:val="48"/>
                        </w:rPr>
                      </w:pPr>
                      <w:r>
                        <w:rPr>
                          <w:color w:val="FFFFFF" w:themeColor="background1"/>
                          <w:sz w:val="48"/>
                          <w:szCs w:val="48"/>
                        </w:rPr>
                        <w:t xml:space="preserve">NatHERS for </w:t>
                      </w:r>
                      <w:r w:rsidR="00BA0D69">
                        <w:rPr>
                          <w:color w:val="FFFFFF" w:themeColor="background1"/>
                          <w:sz w:val="48"/>
                          <w:szCs w:val="48"/>
                        </w:rPr>
                        <w:t>e</w:t>
                      </w:r>
                      <w:r>
                        <w:rPr>
                          <w:color w:val="FFFFFF" w:themeColor="background1"/>
                          <w:sz w:val="48"/>
                          <w:szCs w:val="48"/>
                        </w:rPr>
                        <w:t xml:space="preserve">xisting </w:t>
                      </w:r>
                      <w:r w:rsidR="00BA0D69">
                        <w:rPr>
                          <w:color w:val="FFFFFF" w:themeColor="background1"/>
                          <w:sz w:val="48"/>
                          <w:szCs w:val="48"/>
                        </w:rPr>
                        <w:t>h</w:t>
                      </w:r>
                      <w:r>
                        <w:rPr>
                          <w:color w:val="FFFFFF" w:themeColor="background1"/>
                          <w:sz w:val="48"/>
                          <w:szCs w:val="48"/>
                        </w:rPr>
                        <w:t>omes</w:t>
                      </w:r>
                    </w:p>
                    <w:p w14:paraId="63CAFDA2" w14:textId="77777777" w:rsidR="00767F48" w:rsidRPr="007C09AB" w:rsidRDefault="00767F48" w:rsidP="00FD1A03">
                      <w:pPr>
                        <w:ind w:left="142"/>
                        <w:rPr>
                          <w:color w:val="FFFFFF" w:themeColor="background1"/>
                          <w:sz w:val="48"/>
                          <w:szCs w:val="48"/>
                        </w:rPr>
                      </w:pPr>
                    </w:p>
                    <w:p w14:paraId="7905A97F" w14:textId="2DA84231" w:rsidR="00767F48" w:rsidRPr="007C09AB" w:rsidRDefault="00767F48" w:rsidP="00FD1A03">
                      <w:pPr>
                        <w:ind w:left="142"/>
                        <w:rPr>
                          <w:color w:val="FFFFFF" w:themeColor="background1"/>
                          <w:sz w:val="48"/>
                          <w:szCs w:val="48"/>
                        </w:rPr>
                      </w:pPr>
                    </w:p>
                    <w:p w14:paraId="7EF4F8AA" w14:textId="30DFDA97" w:rsidR="008C06BE" w:rsidRPr="00A578D5" w:rsidRDefault="00364051" w:rsidP="008F4E40">
                      <w:pPr>
                        <w:tabs>
                          <w:tab w:val="left" w:pos="11057"/>
                        </w:tabs>
                        <w:ind w:left="142" w:right="607"/>
                        <w:jc w:val="right"/>
                        <w:rPr>
                          <w:color w:val="FFFFFF" w:themeColor="background1"/>
                          <w:sz w:val="36"/>
                          <w:szCs w:val="36"/>
                        </w:rPr>
                      </w:pPr>
                      <w:r>
                        <w:rPr>
                          <w:color w:val="FFFFFF" w:themeColor="background1"/>
                          <w:sz w:val="36"/>
                          <w:szCs w:val="36"/>
                        </w:rPr>
                        <w:t>Version 1.0</w:t>
                      </w:r>
                    </w:p>
                  </w:txbxContent>
                </v:textbox>
                <w10:wrap anchorx="page"/>
              </v:shape>
            </w:pict>
          </mc:Fallback>
        </mc:AlternateContent>
      </w:r>
      <w:r w:rsidR="00E91D72">
        <w:br w:type="page"/>
        <w:t xml:space="preserve">© Commonwealth of Australia </w:t>
      </w:r>
      <w:r w:rsidR="00B97E61">
        <w:t>202</w:t>
      </w:r>
      <w:r w:rsidR="00BA0D69">
        <w:t>5</w:t>
      </w:r>
    </w:p>
    <w:p w14:paraId="0245A444" w14:textId="7D60AB8C" w:rsidR="00764D6A" w:rsidRDefault="00E91D72">
      <w:pPr>
        <w:pStyle w:val="Normalsmall"/>
        <w:rPr>
          <w:rStyle w:val="Strong"/>
        </w:rPr>
      </w:pPr>
      <w:r>
        <w:rPr>
          <w:rStyle w:val="Strong"/>
        </w:rPr>
        <w:t>Ownership of intellectual property rights</w:t>
      </w:r>
    </w:p>
    <w:p w14:paraId="44BB7BA0" w14:textId="5A02E463" w:rsidR="00764D6A" w:rsidRDefault="00E91D72">
      <w:pPr>
        <w:pStyle w:val="Normalsmall"/>
      </w:pPr>
      <w:r>
        <w:t>Unless otherwise noted, copyright (and any other intellectual property rights) in this publication is owned by the Commonwealth of Australia (referred to as the Commonwealth).</w:t>
      </w:r>
    </w:p>
    <w:p w14:paraId="6782886F" w14:textId="393EB234" w:rsidR="00764D6A" w:rsidRDefault="00E91D72">
      <w:pPr>
        <w:pStyle w:val="Normalsmall"/>
        <w:rPr>
          <w:rStyle w:val="Strong"/>
        </w:rPr>
      </w:pPr>
      <w:r>
        <w:rPr>
          <w:rStyle w:val="Strong"/>
        </w:rPr>
        <w:t>Creative Commons licence</w:t>
      </w:r>
    </w:p>
    <w:p w14:paraId="15B8FCF8" w14:textId="104444E2" w:rsidR="00764D6A" w:rsidRDefault="00E91D72">
      <w:pPr>
        <w:pStyle w:val="Normalsmall"/>
      </w:pPr>
      <w:r>
        <w:t xml:space="preserve">All material in this publication is licensed under a </w:t>
      </w:r>
      <w:hyperlink r:id="rId13" w:history="1">
        <w:r>
          <w:rPr>
            <w:rStyle w:val="Hyperlink"/>
          </w:rPr>
          <w:t>Creative Commons Attribution 4.0 International Licence</w:t>
        </w:r>
      </w:hyperlink>
      <w:r>
        <w:t xml:space="preserve"> except content supplied by third parties, logos and the Commonwealth Coat of Arms.</w:t>
      </w:r>
    </w:p>
    <w:p w14:paraId="74CD661F" w14:textId="5796B00F" w:rsidR="00764D6A" w:rsidRPr="00364A4A" w:rsidRDefault="00E91D72">
      <w:pPr>
        <w:pStyle w:val="Normalsmall"/>
      </w:pPr>
      <w:r>
        <w:t xml:space="preserve">Inquiries about the licence and any use of this document should be </w:t>
      </w:r>
      <w:r w:rsidRPr="00364A4A">
        <w:t xml:space="preserve">emailed to </w:t>
      </w:r>
      <w:hyperlink r:id="rId14" w:history="1">
        <w:r w:rsidR="00D86640">
          <w:rPr>
            <w:rStyle w:val="Hyperlink"/>
          </w:rPr>
          <w:t>copyright@dcceew.gov.au</w:t>
        </w:r>
      </w:hyperlink>
      <w:r w:rsidRPr="00364A4A">
        <w:t>.</w:t>
      </w:r>
    </w:p>
    <w:p w14:paraId="06D39DAA" w14:textId="77777777" w:rsidR="00764D6A" w:rsidRPr="00364A4A" w:rsidRDefault="00E91D72">
      <w:pPr>
        <w:pStyle w:val="Normalsmall"/>
      </w:pPr>
      <w:r w:rsidRPr="00364A4A">
        <w:rPr>
          <w:noProof/>
          <w:lang w:eastAsia="en-AU"/>
        </w:rPr>
        <w:drawing>
          <wp:inline distT="0" distB="0" distL="0" distR="0" wp14:anchorId="16D74764" wp14:editId="5BDA8E95">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5"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F543388" w14:textId="77777777" w:rsidR="00764D6A" w:rsidRPr="00364A4A" w:rsidRDefault="00E91D72">
      <w:pPr>
        <w:pStyle w:val="Normalsmall"/>
        <w:rPr>
          <w:rStyle w:val="Strong"/>
        </w:rPr>
      </w:pPr>
      <w:r w:rsidRPr="00364A4A">
        <w:rPr>
          <w:rStyle w:val="Strong"/>
        </w:rPr>
        <w:t>Cataloguing data</w:t>
      </w:r>
    </w:p>
    <w:p w14:paraId="5C49F220" w14:textId="494DDD36" w:rsidR="00764D6A" w:rsidRPr="00AE750F" w:rsidRDefault="00E91D72">
      <w:pPr>
        <w:pStyle w:val="Normalsmall"/>
      </w:pPr>
      <w:r w:rsidRPr="00364A4A">
        <w:t xml:space="preserve">This publication (and any material sourced from it) should be attributed as: </w:t>
      </w:r>
      <w:r w:rsidR="009D5007" w:rsidRPr="00AE750F">
        <w:t>D</w:t>
      </w:r>
      <w:r w:rsidR="000F2194" w:rsidRPr="00AE750F">
        <w:t>CCEEW</w:t>
      </w:r>
      <w:r w:rsidRPr="00AE750F">
        <w:t xml:space="preserve">, </w:t>
      </w:r>
      <w:r w:rsidR="00317551" w:rsidRPr="00AE750F">
        <w:t>Na</w:t>
      </w:r>
      <w:r w:rsidR="003F1ED4" w:rsidRPr="00AE750F">
        <w:t>t</w:t>
      </w:r>
      <w:r w:rsidR="00317551" w:rsidRPr="00AE750F">
        <w:t xml:space="preserve">HERS </w:t>
      </w:r>
      <w:r w:rsidR="000506C3">
        <w:t>for Existing Homes</w:t>
      </w:r>
      <w:r w:rsidR="00317551" w:rsidRPr="00AE750F">
        <w:t xml:space="preserve"> Assessor Performance Management Policy</w:t>
      </w:r>
      <w:r w:rsidRPr="00AE750F" w:rsidDel="00091CA6">
        <w:t>,</w:t>
      </w:r>
      <w:r w:rsidR="007A2AF8">
        <w:t xml:space="preserve"> </w:t>
      </w:r>
      <w:r w:rsidR="006F065B" w:rsidRPr="00AE750F">
        <w:t>Department of Climate Change, Energy, the Environment and Water</w:t>
      </w:r>
      <w:r w:rsidRPr="00AE750F">
        <w:t xml:space="preserve">, Canberra, </w:t>
      </w:r>
      <w:r w:rsidR="00AE750F" w:rsidRPr="00AE750F">
        <w:t>July 2025</w:t>
      </w:r>
      <w:r w:rsidRPr="00AE750F">
        <w:t>. CC BY 4.0.</w:t>
      </w:r>
    </w:p>
    <w:p w14:paraId="1BDA8A12" w14:textId="77777777" w:rsidR="00764D6A" w:rsidRDefault="00E91D72">
      <w:pPr>
        <w:pStyle w:val="Normalsmall"/>
      </w:pPr>
      <w:r w:rsidRPr="00AE750F">
        <w:t xml:space="preserve">This publication is available at </w:t>
      </w:r>
      <w:hyperlink r:id="rId16" w:history="1">
        <w:r w:rsidR="00D86640" w:rsidRPr="00AE750F">
          <w:rPr>
            <w:rStyle w:val="Hyperlink"/>
          </w:rPr>
          <w:t>dcceew.gov.au/publications</w:t>
        </w:r>
      </w:hyperlink>
      <w:r w:rsidRPr="00AE750F">
        <w:t>.</w:t>
      </w:r>
    </w:p>
    <w:p w14:paraId="29EFA337" w14:textId="77777777" w:rsidR="00DE0AAE" w:rsidRDefault="00D86640">
      <w:pPr>
        <w:pStyle w:val="Normalsmall"/>
        <w:spacing w:after="0"/>
      </w:pPr>
      <w:r w:rsidRPr="00D86640">
        <w:t>Department of Climate Change, Energy, the Environment and Water</w:t>
      </w:r>
    </w:p>
    <w:p w14:paraId="6955442D" w14:textId="77777777" w:rsidR="00764D6A" w:rsidRPr="00364A4A" w:rsidRDefault="00E91D72">
      <w:pPr>
        <w:pStyle w:val="Normalsmall"/>
        <w:spacing w:after="0"/>
      </w:pPr>
      <w:r w:rsidRPr="00364A4A">
        <w:t xml:space="preserve">GPO Box </w:t>
      </w:r>
      <w:r w:rsidR="008E2377">
        <w:t>3090</w:t>
      </w:r>
      <w:r w:rsidRPr="00364A4A">
        <w:t xml:space="preserve"> Canberra ACT 2601</w:t>
      </w:r>
    </w:p>
    <w:p w14:paraId="07257254" w14:textId="77777777" w:rsidR="00764D6A" w:rsidRPr="00364A4A" w:rsidRDefault="00E91D72">
      <w:pPr>
        <w:pStyle w:val="Normalsmall"/>
        <w:spacing w:after="0"/>
      </w:pPr>
      <w:r w:rsidRPr="00364A4A">
        <w:t xml:space="preserve">Telephone </w:t>
      </w:r>
      <w:r w:rsidR="00D464F4" w:rsidRPr="00D464F4">
        <w:t>1800 920 528</w:t>
      </w:r>
    </w:p>
    <w:p w14:paraId="429FBD48" w14:textId="77777777" w:rsidR="00764D6A" w:rsidRPr="00364A4A" w:rsidRDefault="00E91D72">
      <w:pPr>
        <w:pStyle w:val="Normalsmall"/>
      </w:pPr>
      <w:bookmarkStart w:id="0" w:name="_Hlk108621036"/>
      <w:r w:rsidRPr="00364A4A">
        <w:t xml:space="preserve">Web </w:t>
      </w:r>
      <w:hyperlink r:id="rId17" w:history="1">
        <w:r w:rsidR="00D86640">
          <w:rPr>
            <w:rStyle w:val="Hyperlink"/>
          </w:rPr>
          <w:t>dcceew.gov.au</w:t>
        </w:r>
      </w:hyperlink>
    </w:p>
    <w:bookmarkEnd w:id="0"/>
    <w:p w14:paraId="052D58EA" w14:textId="77777777" w:rsidR="007C358A" w:rsidRDefault="007C358A">
      <w:pPr>
        <w:pStyle w:val="Normalsmall"/>
      </w:pPr>
      <w:r w:rsidRPr="00364A4A">
        <w:rPr>
          <w:rStyle w:val="Strong"/>
        </w:rPr>
        <w:t>Disclaimer</w:t>
      </w:r>
    </w:p>
    <w:p w14:paraId="37B8AFBF" w14:textId="77777777" w:rsidR="00764D6A" w:rsidRDefault="00E91D72">
      <w:pPr>
        <w:pStyle w:val="Normalsmall"/>
      </w:pPr>
      <w:r>
        <w:t xml:space="preserve">The Australian Government acting through the </w:t>
      </w:r>
      <w:r w:rsidR="00D86640" w:rsidRPr="00D86640">
        <w:t>Department of Climate Change, Energy, the Environment and Water</w:t>
      </w:r>
      <w:r>
        <w:t xml:space="preserve"> has exercised due care and skill in preparing and compiling the information and data in this publication. Notwithstanding, the </w:t>
      </w:r>
      <w:r w:rsidR="00D86640" w:rsidRPr="00D86640">
        <w:t>Department of Climate Change, Energy, the Environment and Water</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3990878D" w14:textId="77777777" w:rsidR="00B02B9B" w:rsidRDefault="00B02B9B" w:rsidP="00B02B9B">
      <w:pPr>
        <w:pStyle w:val="Normalsmall"/>
      </w:pPr>
      <w:r>
        <w:rPr>
          <w:rStyle w:val="Strong"/>
        </w:rPr>
        <w:t>Acknowledgement of Country</w:t>
      </w:r>
    </w:p>
    <w:p w14:paraId="78AD0F33" w14:textId="79114C46" w:rsidR="00FC0B39" w:rsidRDefault="00B8745D" w:rsidP="00F448C4">
      <w:pPr>
        <w:pStyle w:val="Normalsmall"/>
      </w:pPr>
      <w:r w:rsidRPr="00B8745D">
        <w:t>We acknowledge the Traditional Owners of Country throughout Australia and recognise their continuing connection to land, waters and culture. We pay our respects to their Elders past and present</w:t>
      </w:r>
      <w:r w:rsidR="00FC0B39" w:rsidRPr="00FC0B39">
        <w:t>.</w:t>
      </w:r>
    </w:p>
    <w:p w14:paraId="22793FBA" w14:textId="77777777" w:rsidR="00082A5B" w:rsidRDefault="00082A5B" w:rsidP="007459A2">
      <w:pPr>
        <w:sectPr w:rsidR="00082A5B" w:rsidSect="004D6E20">
          <w:headerReference w:type="even" r:id="rId18"/>
          <w:footerReference w:type="even" r:id="rId19"/>
          <w:footerReference w:type="default" r:id="rId20"/>
          <w:headerReference w:type="first" r:id="rId21"/>
          <w:footerReference w:type="first" r:id="rId22"/>
          <w:pgSz w:w="11906" w:h="16838"/>
          <w:pgMar w:top="1418" w:right="1418" w:bottom="1418" w:left="1418" w:header="709" w:footer="283" w:gutter="0"/>
          <w:cols w:space="708"/>
          <w:docGrid w:linePitch="360"/>
        </w:sectPr>
      </w:pPr>
      <w:bookmarkStart w:id="1" w:name="_Toc430782148"/>
    </w:p>
    <w:p w14:paraId="02790557" w14:textId="18D832A5" w:rsidR="00CB2439" w:rsidRPr="00BF73B6" w:rsidRDefault="00C8067E" w:rsidP="00A1650C">
      <w:pPr>
        <w:pStyle w:val="Heading4"/>
      </w:pPr>
      <w:proofErr w:type="gramStart"/>
      <w:r w:rsidRPr="00BF73B6">
        <w:t>At a glance</w:t>
      </w:r>
      <w:proofErr w:type="gramEnd"/>
      <w:r w:rsidRPr="00BF73B6">
        <w:t>:</w:t>
      </w:r>
      <w:r w:rsidR="00E91D72" w:rsidRPr="00BF73B6">
        <w:t xml:space="preserve"> </w:t>
      </w:r>
      <w:r w:rsidR="00CF36EF" w:rsidRPr="00BF73B6">
        <w:t>P</w:t>
      </w:r>
      <w:r w:rsidR="00504D91" w:rsidRPr="00BF73B6">
        <w:t>erformance</w:t>
      </w:r>
      <w:r w:rsidR="00CF36EF" w:rsidRPr="00BF73B6">
        <w:t xml:space="preserve"> </w:t>
      </w:r>
      <w:r w:rsidR="00504D91" w:rsidRPr="00BF73B6">
        <w:t>Management</w:t>
      </w:r>
      <w:bookmarkEnd w:id="1"/>
    </w:p>
    <w:tbl>
      <w:tblPr>
        <w:tblStyle w:val="TableGrid"/>
        <w:tblW w:w="0" w:type="auto"/>
        <w:tblInd w:w="15" w:type="dxa"/>
        <w:tblCellMar>
          <w:left w:w="57" w:type="dxa"/>
          <w:right w:w="57" w:type="dxa"/>
        </w:tblCellMar>
        <w:tblLook w:val="04A0" w:firstRow="1" w:lastRow="0" w:firstColumn="1" w:lastColumn="0" w:noHBand="0" w:noVBand="1"/>
      </w:tblPr>
      <w:tblGrid>
        <w:gridCol w:w="9040"/>
      </w:tblGrid>
      <w:tr w:rsidR="005F35E2" w:rsidRPr="00E93AFE" w14:paraId="1416A5C9" w14:textId="77777777" w:rsidTr="003518B7">
        <w:trPr>
          <w:trHeight w:val="373"/>
        </w:trPr>
        <w:tc>
          <w:tcPr>
            <w:tcW w:w="9040" w:type="dxa"/>
            <w:tcBorders>
              <w:top w:val="nil"/>
              <w:left w:val="nil"/>
              <w:bottom w:val="nil"/>
              <w:right w:val="nil"/>
            </w:tcBorders>
            <w:shd w:val="clear" w:color="auto" w:fill="00703C" w:themeFill="accent1"/>
          </w:tcPr>
          <w:p w14:paraId="44BFFB40" w14:textId="6469849A" w:rsidR="00D07B4D" w:rsidRPr="00836346" w:rsidRDefault="000D5913" w:rsidP="00D8014E">
            <w:pPr>
              <w:spacing w:after="0"/>
              <w:ind w:left="0"/>
              <w:jc w:val="center"/>
              <w:rPr>
                <w:b/>
                <w:bCs/>
                <w:color w:val="FFFFFF" w:themeColor="background1"/>
                <w:sz w:val="20"/>
                <w:szCs w:val="20"/>
              </w:rPr>
            </w:pPr>
            <w:r w:rsidRPr="0F934D07">
              <w:rPr>
                <w:b/>
                <w:bCs/>
                <w:color w:val="FFFFFF" w:themeColor="accent6"/>
                <w:sz w:val="20"/>
                <w:szCs w:val="20"/>
              </w:rPr>
              <w:t xml:space="preserve">When undergoing a </w:t>
            </w:r>
            <w:r w:rsidR="00080B0C" w:rsidRPr="0F934D07">
              <w:rPr>
                <w:b/>
                <w:bCs/>
                <w:color w:val="FFFFFF" w:themeColor="accent6"/>
                <w:sz w:val="20"/>
                <w:szCs w:val="20"/>
              </w:rPr>
              <w:t xml:space="preserve">performance management </w:t>
            </w:r>
            <w:r w:rsidR="00F80A8C" w:rsidRPr="0F934D07">
              <w:rPr>
                <w:b/>
                <w:bCs/>
                <w:color w:val="FFFFFF" w:themeColor="accent6"/>
                <w:sz w:val="20"/>
                <w:szCs w:val="20"/>
              </w:rPr>
              <w:t>process</w:t>
            </w:r>
            <w:r w:rsidR="00DC067E">
              <w:rPr>
                <w:b/>
                <w:bCs/>
                <w:color w:val="FFFFFF" w:themeColor="accent6"/>
                <w:sz w:val="20"/>
                <w:szCs w:val="20"/>
              </w:rPr>
              <w:t xml:space="preserve">, </w:t>
            </w:r>
            <w:r w:rsidR="00D56238">
              <w:rPr>
                <w:b/>
                <w:bCs/>
                <w:color w:val="FFFFFF" w:themeColor="accent6"/>
                <w:sz w:val="20"/>
                <w:szCs w:val="20"/>
              </w:rPr>
              <w:t xml:space="preserve">NatHERS for </w:t>
            </w:r>
            <w:r w:rsidR="0040080D">
              <w:rPr>
                <w:b/>
                <w:bCs/>
                <w:color w:val="FFFFFF" w:themeColor="accent6"/>
                <w:sz w:val="20"/>
                <w:szCs w:val="20"/>
              </w:rPr>
              <w:t xml:space="preserve">existing </w:t>
            </w:r>
            <w:r w:rsidR="00763C2B">
              <w:rPr>
                <w:b/>
                <w:bCs/>
                <w:color w:val="FFFFFF" w:themeColor="accent6"/>
                <w:sz w:val="20"/>
                <w:szCs w:val="20"/>
              </w:rPr>
              <w:t>h</w:t>
            </w:r>
            <w:r w:rsidR="0040080D">
              <w:rPr>
                <w:b/>
                <w:bCs/>
                <w:color w:val="FFFFFF" w:themeColor="accent6"/>
                <w:sz w:val="20"/>
                <w:szCs w:val="20"/>
              </w:rPr>
              <w:t>omes</w:t>
            </w:r>
            <w:r w:rsidR="008C67C2" w:rsidRPr="0F934D07">
              <w:rPr>
                <w:b/>
                <w:bCs/>
                <w:color w:val="FFFFFF" w:themeColor="accent6"/>
                <w:sz w:val="20"/>
                <w:szCs w:val="20"/>
              </w:rPr>
              <w:t xml:space="preserve"> </w:t>
            </w:r>
            <w:r w:rsidR="006721CD" w:rsidRPr="0F934D07">
              <w:rPr>
                <w:b/>
                <w:bCs/>
                <w:color w:val="FFFFFF" w:themeColor="accent6"/>
                <w:sz w:val="20"/>
                <w:szCs w:val="20"/>
              </w:rPr>
              <w:t>assessor</w:t>
            </w:r>
            <w:r w:rsidR="008C67C2" w:rsidRPr="0F934D07">
              <w:rPr>
                <w:b/>
                <w:bCs/>
                <w:color w:val="FFFFFF" w:themeColor="accent6"/>
                <w:sz w:val="20"/>
                <w:szCs w:val="20"/>
              </w:rPr>
              <w:t xml:space="preserve">s </w:t>
            </w:r>
            <w:r w:rsidR="009B5FD1" w:rsidRPr="0F934D07">
              <w:rPr>
                <w:b/>
                <w:bCs/>
                <w:color w:val="FFFFFF" w:themeColor="accent6"/>
                <w:sz w:val="20"/>
                <w:szCs w:val="20"/>
              </w:rPr>
              <w:t>can</w:t>
            </w:r>
            <w:r w:rsidR="00F80A8C" w:rsidRPr="0F934D07">
              <w:rPr>
                <w:b/>
                <w:bCs/>
                <w:color w:val="FFFFFF" w:themeColor="accent6"/>
                <w:sz w:val="20"/>
                <w:szCs w:val="20"/>
              </w:rPr>
              <w:t>:</w:t>
            </w:r>
          </w:p>
        </w:tc>
      </w:tr>
      <w:tr w:rsidR="00AB1248" w:rsidRPr="00E93AFE" w14:paraId="639F811B" w14:textId="77777777" w:rsidTr="003518B7">
        <w:trPr>
          <w:trHeight w:val="1457"/>
        </w:trPr>
        <w:tc>
          <w:tcPr>
            <w:tcW w:w="9040" w:type="dxa"/>
            <w:tcBorders>
              <w:top w:val="nil"/>
              <w:left w:val="nil"/>
              <w:bottom w:val="nil"/>
              <w:right w:val="nil"/>
            </w:tcBorders>
            <w:shd w:val="clear" w:color="auto" w:fill="00703C" w:themeFill="accent1"/>
          </w:tcPr>
          <w:p w14:paraId="306D2A42" w14:textId="77777777" w:rsidR="00AB1248" w:rsidRDefault="00AB1248" w:rsidP="00244FB8">
            <w:pPr>
              <w:pStyle w:val="ListParagraph"/>
              <w:numPr>
                <w:ilvl w:val="0"/>
                <w:numId w:val="14"/>
              </w:numPr>
              <w:rPr>
                <w:color w:val="FFFFFF" w:themeColor="background1"/>
                <w:sz w:val="20"/>
                <w:szCs w:val="20"/>
              </w:rPr>
            </w:pPr>
            <w:r w:rsidRPr="00220012">
              <w:rPr>
                <w:color w:val="FFFFFF" w:themeColor="background1"/>
                <w:sz w:val="20"/>
                <w:szCs w:val="20"/>
              </w:rPr>
              <w:t>Ask questions about any Performance Improvement Action or decision</w:t>
            </w:r>
            <w:r>
              <w:rPr>
                <w:color w:val="FFFFFF" w:themeColor="background1"/>
                <w:sz w:val="20"/>
                <w:szCs w:val="20"/>
              </w:rPr>
              <w:t>s</w:t>
            </w:r>
            <w:r w:rsidRPr="00220012">
              <w:rPr>
                <w:color w:val="FFFFFF" w:themeColor="background1"/>
                <w:sz w:val="20"/>
                <w:szCs w:val="20"/>
              </w:rPr>
              <w:t xml:space="preserve"> made</w:t>
            </w:r>
          </w:p>
          <w:p w14:paraId="03FF829D" w14:textId="77777777" w:rsidR="00AB1248" w:rsidRPr="00220012" w:rsidRDefault="00AB1248" w:rsidP="00244FB8">
            <w:pPr>
              <w:pStyle w:val="ListParagraph"/>
              <w:numPr>
                <w:ilvl w:val="0"/>
                <w:numId w:val="14"/>
              </w:numPr>
              <w:rPr>
                <w:color w:val="FFFFFF" w:themeColor="background1"/>
                <w:sz w:val="20"/>
                <w:szCs w:val="20"/>
              </w:rPr>
            </w:pPr>
            <w:r>
              <w:rPr>
                <w:color w:val="FFFFFF" w:themeColor="background1"/>
                <w:sz w:val="20"/>
                <w:szCs w:val="20"/>
              </w:rPr>
              <w:t>Request a review</w:t>
            </w:r>
            <w:r w:rsidRPr="00220012">
              <w:rPr>
                <w:color w:val="FFFFFF" w:themeColor="background1"/>
                <w:sz w:val="20"/>
                <w:szCs w:val="20"/>
              </w:rPr>
              <w:t xml:space="preserve"> when issued a Performance </w:t>
            </w:r>
            <w:r>
              <w:rPr>
                <w:color w:val="FFFFFF" w:themeColor="background1"/>
                <w:sz w:val="20"/>
                <w:szCs w:val="20"/>
              </w:rPr>
              <w:t>I</w:t>
            </w:r>
            <w:r w:rsidRPr="00220012">
              <w:rPr>
                <w:color w:val="FFFFFF" w:themeColor="background1"/>
                <w:sz w:val="20"/>
                <w:szCs w:val="20"/>
              </w:rPr>
              <w:t xml:space="preserve">mprovement Action, </w:t>
            </w:r>
            <w:r>
              <w:rPr>
                <w:color w:val="FFFFFF" w:themeColor="background1"/>
                <w:sz w:val="20"/>
                <w:szCs w:val="20"/>
              </w:rPr>
              <w:t>Suspension</w:t>
            </w:r>
            <w:r w:rsidRPr="00220012">
              <w:rPr>
                <w:color w:val="FFFFFF" w:themeColor="background1"/>
                <w:sz w:val="20"/>
                <w:szCs w:val="20"/>
              </w:rPr>
              <w:t xml:space="preserve">, or </w:t>
            </w:r>
            <w:r>
              <w:rPr>
                <w:color w:val="FFFFFF" w:themeColor="background1"/>
                <w:sz w:val="20"/>
                <w:szCs w:val="20"/>
              </w:rPr>
              <w:t>Cancellation notice</w:t>
            </w:r>
          </w:p>
          <w:p w14:paraId="45703DDC" w14:textId="52C8FF85" w:rsidR="00AB1248" w:rsidRDefault="00AB1248" w:rsidP="00244FB8">
            <w:pPr>
              <w:pStyle w:val="ListParagraph"/>
              <w:numPr>
                <w:ilvl w:val="0"/>
                <w:numId w:val="14"/>
              </w:numPr>
              <w:rPr>
                <w:color w:val="FFFFFF" w:themeColor="background1"/>
                <w:sz w:val="20"/>
                <w:szCs w:val="20"/>
              </w:rPr>
            </w:pPr>
            <w:r w:rsidRPr="00220012">
              <w:rPr>
                <w:color w:val="FFFFFF" w:themeColor="background1"/>
                <w:sz w:val="20"/>
                <w:szCs w:val="20"/>
              </w:rPr>
              <w:t xml:space="preserve">Raise a complaint about the </w:t>
            </w:r>
            <w:r>
              <w:rPr>
                <w:color w:val="FFFFFF" w:themeColor="background1"/>
                <w:sz w:val="20"/>
                <w:szCs w:val="20"/>
              </w:rPr>
              <w:t>p</w:t>
            </w:r>
            <w:r w:rsidRPr="00220012">
              <w:rPr>
                <w:color w:val="FFFFFF" w:themeColor="background1"/>
                <w:sz w:val="20"/>
                <w:szCs w:val="20"/>
              </w:rPr>
              <w:t>erformance management process at any time</w:t>
            </w:r>
          </w:p>
          <w:p w14:paraId="2194C6E8" w14:textId="19C8D398" w:rsidR="00AB1248" w:rsidRPr="00836346" w:rsidRDefault="00AB1248" w:rsidP="00244FB8">
            <w:pPr>
              <w:pStyle w:val="ListParagraph"/>
              <w:numPr>
                <w:ilvl w:val="0"/>
                <w:numId w:val="14"/>
              </w:numPr>
              <w:rPr>
                <w:b/>
                <w:bCs/>
                <w:color w:val="FFFFFF" w:themeColor="background1"/>
                <w:sz w:val="20"/>
                <w:szCs w:val="20"/>
              </w:rPr>
            </w:pPr>
            <w:r w:rsidRPr="0F934D07">
              <w:rPr>
                <w:color w:val="FFFFFF" w:themeColor="accent6"/>
                <w:sz w:val="20"/>
                <w:szCs w:val="20"/>
              </w:rPr>
              <w:t xml:space="preserve">Seek assistance from their </w:t>
            </w:r>
            <w:r>
              <w:rPr>
                <w:color w:val="FFFFFF" w:themeColor="accent6"/>
                <w:sz w:val="20"/>
                <w:szCs w:val="20"/>
              </w:rPr>
              <w:t>assessor accreditation service provider</w:t>
            </w:r>
            <w:r w:rsidRPr="00C31752">
              <w:rPr>
                <w:color w:val="FFFFFF" w:themeColor="accent6"/>
                <w:sz w:val="20"/>
                <w:szCs w:val="20"/>
              </w:rPr>
              <w:t xml:space="preserve"> </w:t>
            </w:r>
            <w:r w:rsidRPr="0F934D07">
              <w:rPr>
                <w:color w:val="FFFFFF" w:themeColor="accent6"/>
                <w:sz w:val="20"/>
                <w:szCs w:val="20"/>
              </w:rPr>
              <w:t>to complete any Performance Improvement Action issued</w:t>
            </w:r>
          </w:p>
        </w:tc>
      </w:tr>
      <w:tr w:rsidR="005F35E2" w:rsidRPr="0051716C" w14:paraId="404384C2" w14:textId="77777777" w:rsidTr="003518B7">
        <w:tblPrEx>
          <w:tblCellMar>
            <w:left w:w="108" w:type="dxa"/>
            <w:right w:w="108" w:type="dxa"/>
          </w:tblCellMar>
        </w:tblPrEx>
        <w:trPr>
          <w:trHeight w:val="113"/>
        </w:trPr>
        <w:tc>
          <w:tcPr>
            <w:tcW w:w="9040" w:type="dxa"/>
            <w:tcBorders>
              <w:top w:val="nil"/>
              <w:left w:val="nil"/>
              <w:bottom w:val="single" w:sz="12" w:space="0" w:color="BFBFBF" w:themeColor="accent6" w:themeShade="BF"/>
              <w:right w:val="nil"/>
            </w:tcBorders>
          </w:tcPr>
          <w:p w14:paraId="466C353F" w14:textId="77777777" w:rsidR="005F35E2" w:rsidRPr="0051716C" w:rsidRDefault="005F35E2" w:rsidP="00381E21">
            <w:pPr>
              <w:spacing w:after="0" w:line="240" w:lineRule="auto"/>
              <w:ind w:left="0"/>
              <w:rPr>
                <w:sz w:val="4"/>
                <w:szCs w:val="4"/>
              </w:rPr>
            </w:pPr>
          </w:p>
        </w:tc>
      </w:tr>
      <w:tr w:rsidR="005E1B55" w:rsidRPr="00E93AFE" w14:paraId="70D9A99F" w14:textId="77777777" w:rsidTr="003518B7">
        <w:trPr>
          <w:trHeight w:val="397"/>
        </w:trPr>
        <w:tc>
          <w:tcPr>
            <w:tcW w:w="9040" w:type="dxa"/>
            <w:tcBorders>
              <w:top w:val="single" w:sz="12" w:space="0" w:color="BFBFBF" w:themeColor="accent6" w:themeShade="BF"/>
              <w:left w:val="single" w:sz="12" w:space="0" w:color="BFBFBF" w:themeColor="accent6" w:themeShade="BF"/>
              <w:bottom w:val="single" w:sz="12" w:space="0" w:color="BFBFBF" w:themeColor="accent6" w:themeShade="BF"/>
              <w:right w:val="single" w:sz="12" w:space="0" w:color="BFBFBF" w:themeColor="accent6" w:themeShade="BF"/>
            </w:tcBorders>
            <w:shd w:val="clear" w:color="auto" w:fill="F2F2F2" w:themeFill="accent6" w:themeFillShade="F2"/>
            <w:vAlign w:val="center"/>
          </w:tcPr>
          <w:p w14:paraId="43E2DA33" w14:textId="4FA87119" w:rsidR="001C6A80" w:rsidRPr="00BF73B6" w:rsidRDefault="00BD7254" w:rsidP="00466CB3">
            <w:pPr>
              <w:spacing w:before="0" w:after="0" w:line="240" w:lineRule="auto"/>
              <w:ind w:left="0"/>
              <w:jc w:val="center"/>
              <w:rPr>
                <w:b/>
                <w:bCs/>
                <w:sz w:val="19"/>
                <w:szCs w:val="19"/>
              </w:rPr>
            </w:pPr>
            <w:r w:rsidRPr="00BF73B6">
              <w:rPr>
                <w:b/>
                <w:bCs/>
                <w:sz w:val="19"/>
                <w:szCs w:val="19"/>
              </w:rPr>
              <w:t xml:space="preserve">Detecting and </w:t>
            </w:r>
            <w:r w:rsidR="008F432E" w:rsidRPr="00BF73B6">
              <w:rPr>
                <w:b/>
                <w:bCs/>
                <w:sz w:val="19"/>
                <w:szCs w:val="19"/>
              </w:rPr>
              <w:t xml:space="preserve">resolving </w:t>
            </w:r>
            <w:r w:rsidR="00D5479C" w:rsidRPr="00BF73B6">
              <w:rPr>
                <w:b/>
                <w:bCs/>
                <w:sz w:val="19"/>
                <w:szCs w:val="19"/>
              </w:rPr>
              <w:t>p</w:t>
            </w:r>
            <w:r w:rsidRPr="00BF73B6">
              <w:rPr>
                <w:b/>
                <w:bCs/>
                <w:sz w:val="19"/>
                <w:szCs w:val="19"/>
              </w:rPr>
              <w:t xml:space="preserve">erformance issues </w:t>
            </w:r>
          </w:p>
        </w:tc>
      </w:tr>
      <w:tr w:rsidR="001C6A80" w:rsidRPr="00E93AFE" w14:paraId="435B298C" w14:textId="77777777" w:rsidTr="003518B7">
        <w:trPr>
          <w:trHeight w:val="1838"/>
        </w:trPr>
        <w:tc>
          <w:tcPr>
            <w:tcW w:w="9040" w:type="dxa"/>
            <w:tcBorders>
              <w:top w:val="single" w:sz="12" w:space="0" w:color="BFBFBF" w:themeColor="accent6" w:themeShade="BF"/>
              <w:left w:val="single" w:sz="12" w:space="0" w:color="BFBFBF" w:themeColor="accent6" w:themeShade="BF"/>
              <w:bottom w:val="single" w:sz="12" w:space="0" w:color="BFBFBF" w:themeColor="accent6" w:themeShade="BF"/>
              <w:right w:val="single" w:sz="12" w:space="0" w:color="BFBFBF" w:themeColor="accent6" w:themeShade="BF"/>
            </w:tcBorders>
          </w:tcPr>
          <w:p w14:paraId="21CD7764" w14:textId="7332C9F9" w:rsidR="003F1C49" w:rsidRPr="00BF73B6" w:rsidRDefault="00C11CCD" w:rsidP="003D04CF">
            <w:pPr>
              <w:ind w:left="0"/>
              <w:jc w:val="center"/>
              <w:rPr>
                <w:sz w:val="19"/>
                <w:szCs w:val="19"/>
              </w:rPr>
            </w:pPr>
            <w:r w:rsidRPr="00BF73B6">
              <w:rPr>
                <w:sz w:val="19"/>
                <w:szCs w:val="19"/>
              </w:rPr>
              <w:t xml:space="preserve">To ensure quality of </w:t>
            </w:r>
            <w:r w:rsidR="00671D4E" w:rsidRPr="00BF73B6">
              <w:rPr>
                <w:sz w:val="19"/>
                <w:szCs w:val="19"/>
              </w:rPr>
              <w:t>assessment</w:t>
            </w:r>
            <w:r w:rsidRPr="00BF73B6">
              <w:rPr>
                <w:sz w:val="19"/>
                <w:szCs w:val="19"/>
              </w:rPr>
              <w:t xml:space="preserve">s and </w:t>
            </w:r>
            <w:r w:rsidR="003B673F" w:rsidRPr="00BF73B6">
              <w:rPr>
                <w:sz w:val="19"/>
                <w:szCs w:val="19"/>
              </w:rPr>
              <w:t xml:space="preserve">the </w:t>
            </w:r>
            <w:r w:rsidRPr="00BF73B6">
              <w:rPr>
                <w:sz w:val="19"/>
                <w:szCs w:val="19"/>
              </w:rPr>
              <w:t xml:space="preserve">reputation of NatHERS </w:t>
            </w:r>
            <w:r w:rsidR="000C4E63" w:rsidRPr="00BF73B6">
              <w:rPr>
                <w:sz w:val="19"/>
                <w:szCs w:val="19"/>
              </w:rPr>
              <w:t>for existing homes</w:t>
            </w:r>
            <w:r w:rsidRPr="00BF73B6">
              <w:rPr>
                <w:sz w:val="19"/>
                <w:szCs w:val="19"/>
              </w:rPr>
              <w:t xml:space="preserve">, regular </w:t>
            </w:r>
            <w:r w:rsidR="00932775" w:rsidRPr="00BF73B6">
              <w:rPr>
                <w:sz w:val="19"/>
                <w:szCs w:val="19"/>
              </w:rPr>
              <w:t>audits and inv</w:t>
            </w:r>
            <w:r w:rsidR="00F84B5C" w:rsidRPr="00BF73B6">
              <w:rPr>
                <w:sz w:val="19"/>
                <w:szCs w:val="19"/>
              </w:rPr>
              <w:t xml:space="preserve">estigation of </w:t>
            </w:r>
            <w:r w:rsidR="00C05770" w:rsidRPr="00BF73B6">
              <w:rPr>
                <w:sz w:val="19"/>
                <w:szCs w:val="19"/>
              </w:rPr>
              <w:t xml:space="preserve">complaints </w:t>
            </w:r>
            <w:r w:rsidR="00661BE1" w:rsidRPr="00BF73B6">
              <w:rPr>
                <w:sz w:val="19"/>
                <w:szCs w:val="19"/>
              </w:rPr>
              <w:t>about</w:t>
            </w:r>
            <w:r w:rsidR="009D49A2" w:rsidRPr="00BF73B6">
              <w:rPr>
                <w:sz w:val="19"/>
                <w:szCs w:val="19"/>
              </w:rPr>
              <w:t xml:space="preserve"> </w:t>
            </w:r>
            <w:r w:rsidR="006721CD" w:rsidRPr="00BF73B6">
              <w:rPr>
                <w:sz w:val="19"/>
                <w:szCs w:val="19"/>
              </w:rPr>
              <w:t>assessor</w:t>
            </w:r>
            <w:r w:rsidR="00045300" w:rsidRPr="00BF73B6">
              <w:rPr>
                <w:sz w:val="19"/>
                <w:szCs w:val="19"/>
              </w:rPr>
              <w:t>s</w:t>
            </w:r>
            <w:r w:rsidR="008E0557" w:rsidRPr="00BF73B6">
              <w:rPr>
                <w:sz w:val="19"/>
                <w:szCs w:val="19"/>
              </w:rPr>
              <w:t xml:space="preserve"> are </w:t>
            </w:r>
            <w:r w:rsidR="00B631E7" w:rsidRPr="00BF73B6">
              <w:rPr>
                <w:sz w:val="19"/>
                <w:szCs w:val="19"/>
              </w:rPr>
              <w:t>undertaken</w:t>
            </w:r>
            <w:r w:rsidR="008A16E0" w:rsidRPr="00BF73B6">
              <w:rPr>
                <w:sz w:val="19"/>
                <w:szCs w:val="19"/>
              </w:rPr>
              <w:t xml:space="preserve"> to catch performance issues </w:t>
            </w:r>
            <w:r w:rsidR="003F1C49" w:rsidRPr="00BF73B6">
              <w:rPr>
                <w:sz w:val="19"/>
                <w:szCs w:val="19"/>
              </w:rPr>
              <w:t>early on.</w:t>
            </w:r>
          </w:p>
          <w:p w14:paraId="12402F16" w14:textId="7CFB1E69" w:rsidR="001779E4" w:rsidRPr="00D23E0E" w:rsidRDefault="005F28C6" w:rsidP="003D04CF">
            <w:pPr>
              <w:ind w:left="0"/>
              <w:jc w:val="center"/>
              <w:rPr>
                <w:sz w:val="20"/>
                <w:szCs w:val="20"/>
              </w:rPr>
            </w:pPr>
            <w:r w:rsidRPr="00BF73B6">
              <w:rPr>
                <w:sz w:val="19"/>
                <w:szCs w:val="19"/>
              </w:rPr>
              <w:t xml:space="preserve">If a breach of </w:t>
            </w:r>
            <w:r w:rsidR="004C149E" w:rsidRPr="00BF73B6">
              <w:rPr>
                <w:sz w:val="19"/>
                <w:szCs w:val="19"/>
              </w:rPr>
              <w:t>requirements</w:t>
            </w:r>
            <w:r w:rsidRPr="00BF73B6">
              <w:rPr>
                <w:sz w:val="19"/>
                <w:szCs w:val="19"/>
              </w:rPr>
              <w:t xml:space="preserve"> is detected or a low audit score is received, </w:t>
            </w:r>
            <w:r w:rsidR="00CB1139" w:rsidRPr="00BF73B6">
              <w:rPr>
                <w:sz w:val="19"/>
                <w:szCs w:val="19"/>
              </w:rPr>
              <w:t xml:space="preserve">after an </w:t>
            </w:r>
            <w:r w:rsidR="00671D4E" w:rsidRPr="00BF73B6">
              <w:rPr>
                <w:sz w:val="19"/>
                <w:szCs w:val="19"/>
              </w:rPr>
              <w:t>assessment</w:t>
            </w:r>
            <w:r w:rsidRPr="00BF73B6">
              <w:rPr>
                <w:sz w:val="19"/>
                <w:szCs w:val="19"/>
              </w:rPr>
              <w:t xml:space="preserve"> of the situation a Performance Improvement Action</w:t>
            </w:r>
            <w:r w:rsidR="00BB35F8" w:rsidRPr="00BF73B6">
              <w:rPr>
                <w:sz w:val="19"/>
                <w:szCs w:val="19"/>
              </w:rPr>
              <w:t xml:space="preserve"> </w:t>
            </w:r>
            <w:r w:rsidR="00DB74FE" w:rsidRPr="00BF73B6">
              <w:rPr>
                <w:sz w:val="19"/>
                <w:szCs w:val="19"/>
              </w:rPr>
              <w:t xml:space="preserve">Notice </w:t>
            </w:r>
            <w:r w:rsidR="00B631E7" w:rsidRPr="00BF73B6">
              <w:rPr>
                <w:sz w:val="19"/>
                <w:szCs w:val="19"/>
              </w:rPr>
              <w:t>may</w:t>
            </w:r>
            <w:r w:rsidR="005D60AB" w:rsidRPr="00BF73B6">
              <w:rPr>
                <w:sz w:val="19"/>
                <w:szCs w:val="19"/>
              </w:rPr>
              <w:t xml:space="preserve"> be issued to the </w:t>
            </w:r>
            <w:r w:rsidR="00306EE8" w:rsidRPr="00BF73B6">
              <w:rPr>
                <w:sz w:val="19"/>
                <w:szCs w:val="19"/>
              </w:rPr>
              <w:t>a</w:t>
            </w:r>
            <w:r w:rsidR="006721CD" w:rsidRPr="00BF73B6">
              <w:rPr>
                <w:sz w:val="19"/>
                <w:szCs w:val="19"/>
              </w:rPr>
              <w:t>ssessor</w:t>
            </w:r>
            <w:r w:rsidR="005D60AB" w:rsidRPr="00BF73B6">
              <w:rPr>
                <w:sz w:val="19"/>
                <w:szCs w:val="19"/>
              </w:rPr>
              <w:t xml:space="preserve"> </w:t>
            </w:r>
            <w:r w:rsidRPr="00BF73B6">
              <w:rPr>
                <w:sz w:val="19"/>
                <w:szCs w:val="19"/>
              </w:rPr>
              <w:t>to address the issue.</w:t>
            </w:r>
            <w:r w:rsidR="00117A27" w:rsidRPr="00BF73B6">
              <w:rPr>
                <w:sz w:val="19"/>
                <w:szCs w:val="19"/>
              </w:rPr>
              <w:t xml:space="preserve"> </w:t>
            </w:r>
            <w:r w:rsidR="001779E4" w:rsidRPr="00BF73B6">
              <w:rPr>
                <w:sz w:val="19"/>
                <w:szCs w:val="19"/>
              </w:rPr>
              <w:t xml:space="preserve">An </w:t>
            </w:r>
            <w:r w:rsidR="00306EE8" w:rsidRPr="00BF73B6">
              <w:rPr>
                <w:sz w:val="19"/>
                <w:szCs w:val="19"/>
              </w:rPr>
              <w:t>a</w:t>
            </w:r>
            <w:r w:rsidR="006721CD" w:rsidRPr="00BF73B6">
              <w:rPr>
                <w:sz w:val="19"/>
                <w:szCs w:val="19"/>
              </w:rPr>
              <w:t>ssessor</w:t>
            </w:r>
            <w:r w:rsidR="001779E4" w:rsidRPr="00BF73B6">
              <w:rPr>
                <w:sz w:val="19"/>
                <w:szCs w:val="19"/>
              </w:rPr>
              <w:t xml:space="preserve"> wh</w:t>
            </w:r>
            <w:r w:rsidR="00FA0EE2" w:rsidRPr="00BF73B6">
              <w:rPr>
                <w:sz w:val="19"/>
                <w:szCs w:val="19"/>
              </w:rPr>
              <w:t>o</w:t>
            </w:r>
            <w:r w:rsidR="001779E4" w:rsidRPr="00BF73B6">
              <w:rPr>
                <w:sz w:val="19"/>
                <w:szCs w:val="19"/>
              </w:rPr>
              <w:t xml:space="preserve"> receives a Performance Improvement Action </w:t>
            </w:r>
            <w:r w:rsidR="009515C3" w:rsidRPr="00BF73B6">
              <w:rPr>
                <w:sz w:val="19"/>
                <w:szCs w:val="19"/>
              </w:rPr>
              <w:t>Notice</w:t>
            </w:r>
            <w:r w:rsidR="001779E4" w:rsidRPr="00BF73B6">
              <w:rPr>
                <w:sz w:val="19"/>
                <w:szCs w:val="19"/>
              </w:rPr>
              <w:t xml:space="preserve"> has the right to reply with </w:t>
            </w:r>
            <w:r w:rsidR="00B97684" w:rsidRPr="00BF73B6">
              <w:rPr>
                <w:sz w:val="19"/>
                <w:szCs w:val="19"/>
              </w:rPr>
              <w:t xml:space="preserve">any </w:t>
            </w:r>
            <w:r w:rsidR="001779E4" w:rsidRPr="00BF73B6">
              <w:rPr>
                <w:sz w:val="19"/>
                <w:szCs w:val="19"/>
              </w:rPr>
              <w:t>feedback, questions, o</w:t>
            </w:r>
            <w:r w:rsidR="00895EF4" w:rsidRPr="00BF73B6">
              <w:rPr>
                <w:sz w:val="19"/>
                <w:szCs w:val="19"/>
              </w:rPr>
              <w:t>r</w:t>
            </w:r>
            <w:r w:rsidR="001779E4" w:rsidRPr="00BF73B6">
              <w:rPr>
                <w:sz w:val="19"/>
                <w:szCs w:val="19"/>
              </w:rPr>
              <w:t xml:space="preserve"> dispute</w:t>
            </w:r>
            <w:r w:rsidR="00535D05" w:rsidRPr="00BF73B6">
              <w:rPr>
                <w:sz w:val="19"/>
                <w:szCs w:val="19"/>
              </w:rPr>
              <w:t>, and this will be considered before making a final decision</w:t>
            </w:r>
            <w:r w:rsidR="00C46B6C" w:rsidRPr="00BF73B6">
              <w:rPr>
                <w:sz w:val="19"/>
                <w:szCs w:val="19"/>
              </w:rPr>
              <w:t>.</w:t>
            </w:r>
          </w:p>
        </w:tc>
      </w:tr>
      <w:tr w:rsidR="005E1B55" w:rsidRPr="00E93AFE" w14:paraId="4F563285" w14:textId="77777777" w:rsidTr="003518B7">
        <w:trPr>
          <w:trHeight w:val="397"/>
        </w:trPr>
        <w:tc>
          <w:tcPr>
            <w:tcW w:w="9040" w:type="dxa"/>
            <w:tcBorders>
              <w:top w:val="single" w:sz="12" w:space="0" w:color="BFBFBF" w:themeColor="accent6" w:themeShade="BF"/>
              <w:left w:val="single" w:sz="12" w:space="0" w:color="BFBFBF" w:themeColor="accent6" w:themeShade="BF"/>
              <w:bottom w:val="single" w:sz="12" w:space="0" w:color="BFBFBF" w:themeColor="accent6" w:themeShade="BF"/>
              <w:right w:val="single" w:sz="12" w:space="0" w:color="BFBFBF" w:themeColor="accent6" w:themeShade="BF"/>
            </w:tcBorders>
            <w:shd w:val="clear" w:color="auto" w:fill="F2F2F2" w:themeFill="accent6" w:themeFillShade="F2"/>
            <w:vAlign w:val="center"/>
          </w:tcPr>
          <w:p w14:paraId="694D2375" w14:textId="034EC4DD" w:rsidR="001C6A80" w:rsidRPr="00BF73B6" w:rsidRDefault="009D5F3B" w:rsidP="00466CB3">
            <w:pPr>
              <w:spacing w:before="0" w:after="0" w:line="240" w:lineRule="auto"/>
              <w:ind w:left="0"/>
              <w:jc w:val="center"/>
              <w:rPr>
                <w:b/>
                <w:bCs/>
                <w:sz w:val="19"/>
                <w:szCs w:val="19"/>
              </w:rPr>
            </w:pPr>
            <w:r w:rsidRPr="00BF73B6">
              <w:rPr>
                <w:b/>
                <w:bCs/>
                <w:sz w:val="19"/>
                <w:szCs w:val="19"/>
              </w:rPr>
              <w:t>C</w:t>
            </w:r>
            <w:r w:rsidR="00BD7254" w:rsidRPr="00BF73B6">
              <w:rPr>
                <w:b/>
                <w:bCs/>
                <w:sz w:val="19"/>
                <w:szCs w:val="19"/>
              </w:rPr>
              <w:t>ompleting Performance</w:t>
            </w:r>
            <w:r w:rsidR="003460A4" w:rsidRPr="00BF73B6">
              <w:rPr>
                <w:b/>
                <w:bCs/>
                <w:sz w:val="19"/>
                <w:szCs w:val="19"/>
              </w:rPr>
              <w:t xml:space="preserve"> </w:t>
            </w:r>
            <w:r w:rsidR="002A547C" w:rsidRPr="00BF73B6">
              <w:rPr>
                <w:b/>
                <w:bCs/>
                <w:sz w:val="19"/>
                <w:szCs w:val="19"/>
              </w:rPr>
              <w:t>I</w:t>
            </w:r>
            <w:r w:rsidR="00BD7254" w:rsidRPr="00BF73B6">
              <w:rPr>
                <w:b/>
                <w:bCs/>
                <w:sz w:val="19"/>
                <w:szCs w:val="19"/>
              </w:rPr>
              <w:t>mprovement Action</w:t>
            </w:r>
          </w:p>
        </w:tc>
      </w:tr>
      <w:tr w:rsidR="00466CB3" w:rsidRPr="00E93AFE" w14:paraId="1ED94C00" w14:textId="77777777" w:rsidTr="003518B7">
        <w:trPr>
          <w:trHeight w:val="1113"/>
        </w:trPr>
        <w:tc>
          <w:tcPr>
            <w:tcW w:w="9040" w:type="dxa"/>
            <w:tcBorders>
              <w:top w:val="single" w:sz="12" w:space="0" w:color="BFBFBF" w:themeColor="accent6" w:themeShade="BF"/>
              <w:left w:val="single" w:sz="12" w:space="0" w:color="BFBFBF" w:themeColor="accent6" w:themeShade="BF"/>
              <w:bottom w:val="single" w:sz="12" w:space="0" w:color="BFBFBF" w:themeColor="accent6" w:themeShade="BF"/>
              <w:right w:val="single" w:sz="12" w:space="0" w:color="BFBFBF" w:themeColor="accent6" w:themeShade="BF"/>
            </w:tcBorders>
          </w:tcPr>
          <w:p w14:paraId="6836F170" w14:textId="486A267D" w:rsidR="00466CB3" w:rsidRPr="00BF73B6" w:rsidRDefault="006721CD" w:rsidP="00B65459">
            <w:pPr>
              <w:ind w:left="0"/>
              <w:jc w:val="center"/>
              <w:rPr>
                <w:sz w:val="19"/>
                <w:szCs w:val="19"/>
              </w:rPr>
            </w:pPr>
            <w:r w:rsidRPr="00BF73B6">
              <w:rPr>
                <w:sz w:val="19"/>
                <w:szCs w:val="19"/>
              </w:rPr>
              <w:t>Assessor</w:t>
            </w:r>
            <w:r w:rsidR="00895EF4" w:rsidRPr="00BF73B6">
              <w:rPr>
                <w:sz w:val="19"/>
                <w:szCs w:val="19"/>
              </w:rPr>
              <w:t xml:space="preserve">s are expected to complete Performance Improvement Action in the timeframe specified in the notice. </w:t>
            </w:r>
            <w:r w:rsidR="00426CA8" w:rsidRPr="00BF73B6">
              <w:rPr>
                <w:sz w:val="19"/>
                <w:szCs w:val="19"/>
              </w:rPr>
              <w:t xml:space="preserve">Assistance will be provided to the </w:t>
            </w:r>
            <w:r w:rsidR="00306EE8" w:rsidRPr="00BF73B6">
              <w:rPr>
                <w:sz w:val="19"/>
                <w:szCs w:val="19"/>
              </w:rPr>
              <w:t>a</w:t>
            </w:r>
            <w:r w:rsidRPr="00BF73B6">
              <w:rPr>
                <w:sz w:val="19"/>
                <w:szCs w:val="19"/>
              </w:rPr>
              <w:t>ssessor</w:t>
            </w:r>
            <w:r w:rsidR="00426CA8" w:rsidRPr="00BF73B6">
              <w:rPr>
                <w:sz w:val="19"/>
                <w:szCs w:val="19"/>
              </w:rPr>
              <w:t xml:space="preserve"> to complete the assigned </w:t>
            </w:r>
            <w:r w:rsidR="00B65459" w:rsidRPr="00BF73B6">
              <w:rPr>
                <w:sz w:val="19"/>
                <w:szCs w:val="19"/>
              </w:rPr>
              <w:t>Performance</w:t>
            </w:r>
            <w:r w:rsidR="00426CA8" w:rsidRPr="00BF73B6">
              <w:rPr>
                <w:sz w:val="19"/>
                <w:szCs w:val="19"/>
              </w:rPr>
              <w:t xml:space="preserve"> </w:t>
            </w:r>
            <w:r w:rsidR="00B65459" w:rsidRPr="00BF73B6">
              <w:rPr>
                <w:sz w:val="19"/>
                <w:szCs w:val="19"/>
              </w:rPr>
              <w:t>Improvement</w:t>
            </w:r>
            <w:r w:rsidR="00426CA8" w:rsidRPr="00BF73B6">
              <w:rPr>
                <w:sz w:val="19"/>
                <w:szCs w:val="19"/>
              </w:rPr>
              <w:t xml:space="preserve"> </w:t>
            </w:r>
            <w:r w:rsidR="00911CE6" w:rsidRPr="00BF73B6">
              <w:rPr>
                <w:sz w:val="19"/>
                <w:szCs w:val="19"/>
              </w:rPr>
              <w:t>A</w:t>
            </w:r>
            <w:r w:rsidR="00426CA8" w:rsidRPr="00BF73B6">
              <w:rPr>
                <w:sz w:val="19"/>
                <w:szCs w:val="19"/>
              </w:rPr>
              <w:t>ction</w:t>
            </w:r>
            <w:r w:rsidR="00EA2281" w:rsidRPr="00BF73B6">
              <w:rPr>
                <w:sz w:val="19"/>
                <w:szCs w:val="19"/>
              </w:rPr>
              <w:t xml:space="preserve">, such as linking </w:t>
            </w:r>
            <w:r w:rsidR="00B65459" w:rsidRPr="00BF73B6">
              <w:rPr>
                <w:sz w:val="19"/>
                <w:szCs w:val="19"/>
              </w:rPr>
              <w:t>an</w:t>
            </w:r>
            <w:r w:rsidR="00EA2281" w:rsidRPr="00BF73B6">
              <w:rPr>
                <w:sz w:val="19"/>
                <w:szCs w:val="19"/>
              </w:rPr>
              <w:t xml:space="preserve"> </w:t>
            </w:r>
            <w:r w:rsidR="00306EE8" w:rsidRPr="00BF73B6">
              <w:rPr>
                <w:sz w:val="19"/>
                <w:szCs w:val="19"/>
              </w:rPr>
              <w:t>a</w:t>
            </w:r>
            <w:r w:rsidRPr="00BF73B6">
              <w:rPr>
                <w:sz w:val="19"/>
                <w:szCs w:val="19"/>
              </w:rPr>
              <w:t>ssessor</w:t>
            </w:r>
            <w:r w:rsidR="00EA2281" w:rsidRPr="00BF73B6">
              <w:rPr>
                <w:sz w:val="19"/>
                <w:szCs w:val="19"/>
              </w:rPr>
              <w:t xml:space="preserve"> </w:t>
            </w:r>
            <w:r w:rsidR="0EA7BDCE" w:rsidRPr="00BF73B6">
              <w:rPr>
                <w:sz w:val="19"/>
                <w:szCs w:val="19"/>
              </w:rPr>
              <w:t xml:space="preserve">with a </w:t>
            </w:r>
            <w:r w:rsidR="00EA2281" w:rsidRPr="00BF73B6">
              <w:rPr>
                <w:sz w:val="19"/>
                <w:szCs w:val="19"/>
              </w:rPr>
              <w:t xml:space="preserve">Mentor </w:t>
            </w:r>
            <w:r w:rsidR="002B49B8" w:rsidRPr="00BF73B6">
              <w:rPr>
                <w:sz w:val="19"/>
                <w:szCs w:val="19"/>
              </w:rPr>
              <w:t xml:space="preserve">or </w:t>
            </w:r>
            <w:r w:rsidR="0013018A" w:rsidRPr="00BF73B6">
              <w:rPr>
                <w:sz w:val="19"/>
                <w:szCs w:val="19"/>
              </w:rPr>
              <w:t>the appropriate</w:t>
            </w:r>
            <w:r w:rsidR="00EA2281" w:rsidRPr="00BF73B6">
              <w:rPr>
                <w:sz w:val="19"/>
                <w:szCs w:val="19"/>
              </w:rPr>
              <w:t xml:space="preserve"> tra</w:t>
            </w:r>
            <w:r w:rsidR="00B65459" w:rsidRPr="00BF73B6">
              <w:rPr>
                <w:sz w:val="19"/>
                <w:szCs w:val="19"/>
              </w:rPr>
              <w:t>ining.</w:t>
            </w:r>
            <w:r w:rsidR="00D50714" w:rsidRPr="00BF73B6">
              <w:rPr>
                <w:sz w:val="19"/>
                <w:szCs w:val="19"/>
              </w:rPr>
              <w:t xml:space="preserve"> </w:t>
            </w:r>
            <w:r w:rsidR="00895EF4" w:rsidRPr="00BF73B6">
              <w:rPr>
                <w:sz w:val="19"/>
                <w:szCs w:val="19"/>
              </w:rPr>
              <w:t xml:space="preserve">Completion of the Performance Improvement Action will be monitored by the </w:t>
            </w:r>
            <w:r w:rsidR="008945F1">
              <w:rPr>
                <w:sz w:val="19"/>
                <w:szCs w:val="19"/>
              </w:rPr>
              <w:t>assessor accreditation service provider</w:t>
            </w:r>
            <w:r w:rsidR="00895EF4" w:rsidRPr="00BF73B6">
              <w:rPr>
                <w:sz w:val="19"/>
                <w:szCs w:val="19"/>
              </w:rPr>
              <w:t>.</w:t>
            </w:r>
          </w:p>
        </w:tc>
      </w:tr>
      <w:tr w:rsidR="00466CB3" w:rsidRPr="00E93AFE" w14:paraId="48003A00" w14:textId="77777777" w:rsidTr="003518B7">
        <w:trPr>
          <w:trHeight w:val="397"/>
        </w:trPr>
        <w:tc>
          <w:tcPr>
            <w:tcW w:w="9040" w:type="dxa"/>
            <w:tcBorders>
              <w:top w:val="single" w:sz="12" w:space="0" w:color="BFBFBF" w:themeColor="accent6" w:themeShade="BF"/>
              <w:left w:val="single" w:sz="12" w:space="0" w:color="BFBFBF" w:themeColor="accent6" w:themeShade="BF"/>
              <w:bottom w:val="single" w:sz="12" w:space="0" w:color="BFBFBF" w:themeColor="accent6" w:themeShade="BF"/>
              <w:right w:val="single" w:sz="12" w:space="0" w:color="BFBFBF" w:themeColor="accent6" w:themeShade="BF"/>
            </w:tcBorders>
            <w:shd w:val="clear" w:color="auto" w:fill="F2F2F2" w:themeFill="accent6" w:themeFillShade="F2"/>
            <w:vAlign w:val="center"/>
          </w:tcPr>
          <w:p w14:paraId="65A6B87B" w14:textId="4EADAEB8" w:rsidR="00466CB3" w:rsidRPr="00BF73B6" w:rsidRDefault="0037127D" w:rsidP="00466CB3">
            <w:pPr>
              <w:spacing w:before="0" w:after="0" w:line="240" w:lineRule="auto"/>
              <w:ind w:left="0"/>
              <w:jc w:val="center"/>
              <w:rPr>
                <w:b/>
                <w:bCs/>
                <w:sz w:val="19"/>
                <w:szCs w:val="19"/>
              </w:rPr>
            </w:pPr>
            <w:bookmarkStart w:id="2" w:name="_Hlk192316553"/>
            <w:r w:rsidRPr="00BF73B6">
              <w:rPr>
                <w:b/>
                <w:bCs/>
                <w:sz w:val="19"/>
                <w:szCs w:val="19"/>
              </w:rPr>
              <w:t>Suspension and cancellation</w:t>
            </w:r>
          </w:p>
        </w:tc>
      </w:tr>
      <w:bookmarkEnd w:id="2"/>
      <w:tr w:rsidR="005E1B55" w:rsidRPr="00E93AFE" w14:paraId="0E37663C" w14:textId="77777777" w:rsidTr="003518B7">
        <w:trPr>
          <w:trHeight w:val="2507"/>
        </w:trPr>
        <w:tc>
          <w:tcPr>
            <w:tcW w:w="9040" w:type="dxa"/>
            <w:tcBorders>
              <w:top w:val="single" w:sz="12" w:space="0" w:color="BFBFBF" w:themeColor="accent6" w:themeShade="BF"/>
              <w:left w:val="single" w:sz="12" w:space="0" w:color="BFBFBF" w:themeColor="accent6" w:themeShade="BF"/>
              <w:bottom w:val="single" w:sz="12" w:space="0" w:color="BFBFBF" w:themeColor="accent6" w:themeShade="BF"/>
              <w:right w:val="single" w:sz="12" w:space="0" w:color="BFBFBF" w:themeColor="accent6" w:themeShade="BF"/>
            </w:tcBorders>
          </w:tcPr>
          <w:p w14:paraId="51311BF5" w14:textId="08760CD4" w:rsidR="00886430" w:rsidRPr="00BF73B6" w:rsidRDefault="00F002C9" w:rsidP="00B449C4">
            <w:pPr>
              <w:ind w:left="0"/>
              <w:jc w:val="center"/>
              <w:rPr>
                <w:sz w:val="19"/>
                <w:szCs w:val="19"/>
              </w:rPr>
            </w:pPr>
            <w:r w:rsidRPr="00BF73B6">
              <w:rPr>
                <w:sz w:val="19"/>
                <w:szCs w:val="19"/>
              </w:rPr>
              <w:t>An</w:t>
            </w:r>
            <w:r w:rsidR="0037127D" w:rsidRPr="00BF73B6">
              <w:rPr>
                <w:sz w:val="19"/>
                <w:szCs w:val="19"/>
              </w:rPr>
              <w:t xml:space="preserve"> assessor’s accreditation</w:t>
            </w:r>
            <w:r w:rsidRPr="00BF73B6">
              <w:rPr>
                <w:sz w:val="19"/>
                <w:szCs w:val="19"/>
              </w:rPr>
              <w:t xml:space="preserve"> may be suspended or cancelled if the </w:t>
            </w:r>
            <w:r w:rsidR="0037127D" w:rsidRPr="00BF73B6">
              <w:rPr>
                <w:sz w:val="19"/>
                <w:szCs w:val="19"/>
              </w:rPr>
              <w:t xml:space="preserve">continued completion of assessments by the assessor </w:t>
            </w:r>
            <w:r w:rsidRPr="00BF73B6">
              <w:rPr>
                <w:sz w:val="19"/>
                <w:szCs w:val="19"/>
              </w:rPr>
              <w:t>is considered to pose an</w:t>
            </w:r>
            <w:r w:rsidR="0037127D" w:rsidRPr="00BF73B6">
              <w:rPr>
                <w:sz w:val="19"/>
                <w:szCs w:val="19"/>
              </w:rPr>
              <w:t xml:space="preserve"> unacceptable risk</w:t>
            </w:r>
            <w:r w:rsidRPr="00BF73B6">
              <w:rPr>
                <w:sz w:val="19"/>
                <w:szCs w:val="19"/>
              </w:rPr>
              <w:t xml:space="preserve">. </w:t>
            </w:r>
            <w:r w:rsidR="00230935" w:rsidRPr="00BF73B6">
              <w:rPr>
                <w:sz w:val="19"/>
                <w:szCs w:val="19"/>
              </w:rPr>
              <w:t xml:space="preserve">Examples of when this may occur include </w:t>
            </w:r>
            <w:r w:rsidR="00B76441" w:rsidRPr="00BF73B6">
              <w:rPr>
                <w:sz w:val="19"/>
                <w:szCs w:val="19"/>
              </w:rPr>
              <w:t xml:space="preserve">when </w:t>
            </w:r>
            <w:r w:rsidR="00E97C11" w:rsidRPr="00BF73B6">
              <w:rPr>
                <w:sz w:val="19"/>
                <w:szCs w:val="19"/>
              </w:rPr>
              <w:t>a</w:t>
            </w:r>
            <w:r w:rsidR="006721CD" w:rsidRPr="00BF73B6">
              <w:rPr>
                <w:sz w:val="19"/>
                <w:szCs w:val="19"/>
              </w:rPr>
              <w:t>ssessor</w:t>
            </w:r>
            <w:r w:rsidR="00895EF4" w:rsidRPr="00BF73B6">
              <w:rPr>
                <w:sz w:val="19"/>
                <w:szCs w:val="19"/>
              </w:rPr>
              <w:t xml:space="preserve"> </w:t>
            </w:r>
            <w:r w:rsidR="00047E09" w:rsidRPr="00BF73B6">
              <w:rPr>
                <w:sz w:val="19"/>
                <w:szCs w:val="19"/>
              </w:rPr>
              <w:t xml:space="preserve">does not </w:t>
            </w:r>
            <w:r w:rsidR="00030B42" w:rsidRPr="00BF73B6">
              <w:rPr>
                <w:sz w:val="19"/>
                <w:szCs w:val="19"/>
              </w:rPr>
              <w:t xml:space="preserve">satisfactorily </w:t>
            </w:r>
            <w:r w:rsidR="00895EF4" w:rsidRPr="00BF73B6">
              <w:rPr>
                <w:sz w:val="19"/>
                <w:szCs w:val="19"/>
              </w:rPr>
              <w:t>complete Performance Improvement Action</w:t>
            </w:r>
            <w:r w:rsidR="00030B42" w:rsidRPr="00BF73B6">
              <w:rPr>
                <w:sz w:val="19"/>
                <w:szCs w:val="19"/>
              </w:rPr>
              <w:t xml:space="preserve">, </w:t>
            </w:r>
            <w:r w:rsidR="00230935" w:rsidRPr="00BF73B6">
              <w:rPr>
                <w:sz w:val="19"/>
                <w:szCs w:val="19"/>
              </w:rPr>
              <w:t xml:space="preserve">has repeated performance issues, or </w:t>
            </w:r>
            <w:r w:rsidR="00D4420F" w:rsidRPr="00BF73B6">
              <w:rPr>
                <w:sz w:val="19"/>
                <w:szCs w:val="19"/>
              </w:rPr>
              <w:t>has committed a serious breach of requirements.</w:t>
            </w:r>
          </w:p>
          <w:p w14:paraId="38DCEB30" w14:textId="183AFC84" w:rsidR="007B598C" w:rsidRPr="00D23E0E" w:rsidRDefault="00573879" w:rsidP="00B449C4">
            <w:pPr>
              <w:ind w:left="0"/>
              <w:jc w:val="center"/>
              <w:rPr>
                <w:sz w:val="20"/>
                <w:szCs w:val="20"/>
              </w:rPr>
            </w:pPr>
            <w:r w:rsidRPr="00BF73B6">
              <w:rPr>
                <w:sz w:val="19"/>
                <w:szCs w:val="19"/>
              </w:rPr>
              <w:t xml:space="preserve">Before </w:t>
            </w:r>
            <w:r w:rsidR="009D595E" w:rsidRPr="00BF73B6">
              <w:rPr>
                <w:sz w:val="19"/>
                <w:szCs w:val="19"/>
              </w:rPr>
              <w:t>issuing</w:t>
            </w:r>
            <w:r w:rsidR="009C7C78" w:rsidRPr="00BF73B6">
              <w:rPr>
                <w:sz w:val="19"/>
                <w:szCs w:val="19"/>
              </w:rPr>
              <w:t xml:space="preserve"> </w:t>
            </w:r>
            <w:r w:rsidR="00607A4E" w:rsidRPr="00BF73B6">
              <w:rPr>
                <w:sz w:val="19"/>
                <w:szCs w:val="19"/>
              </w:rPr>
              <w:t xml:space="preserve">a </w:t>
            </w:r>
            <w:r w:rsidR="00063E8B" w:rsidRPr="00BF73B6">
              <w:rPr>
                <w:sz w:val="19"/>
                <w:szCs w:val="19"/>
              </w:rPr>
              <w:t>s</w:t>
            </w:r>
            <w:r w:rsidR="00E519B4" w:rsidRPr="00BF73B6">
              <w:rPr>
                <w:sz w:val="19"/>
                <w:szCs w:val="19"/>
              </w:rPr>
              <w:t>uspension</w:t>
            </w:r>
            <w:r w:rsidR="004B4132" w:rsidRPr="00BF73B6">
              <w:rPr>
                <w:sz w:val="19"/>
                <w:szCs w:val="19"/>
              </w:rPr>
              <w:t xml:space="preserve"> or </w:t>
            </w:r>
            <w:r w:rsidR="00063E8B" w:rsidRPr="00BF73B6">
              <w:rPr>
                <w:sz w:val="19"/>
                <w:szCs w:val="19"/>
              </w:rPr>
              <w:t>c</w:t>
            </w:r>
            <w:r w:rsidR="00E519B4" w:rsidRPr="00BF73B6">
              <w:rPr>
                <w:sz w:val="19"/>
                <w:szCs w:val="19"/>
              </w:rPr>
              <w:t>ancellation</w:t>
            </w:r>
            <w:r w:rsidR="009C7C78" w:rsidRPr="00BF73B6">
              <w:rPr>
                <w:sz w:val="19"/>
                <w:szCs w:val="19"/>
              </w:rPr>
              <w:t xml:space="preserve"> notice, the </w:t>
            </w:r>
            <w:r w:rsidR="008945F1">
              <w:rPr>
                <w:sz w:val="19"/>
                <w:szCs w:val="19"/>
              </w:rPr>
              <w:t>assessor accreditation service provider</w:t>
            </w:r>
            <w:r w:rsidR="006C16E8" w:rsidRPr="00BF73B6">
              <w:rPr>
                <w:sz w:val="19"/>
                <w:szCs w:val="19"/>
              </w:rPr>
              <w:t xml:space="preserve"> </w:t>
            </w:r>
            <w:r w:rsidR="00F459AE">
              <w:rPr>
                <w:sz w:val="19"/>
                <w:szCs w:val="19"/>
              </w:rPr>
              <w:t xml:space="preserve">or NatHERS Administrator </w:t>
            </w:r>
            <w:r w:rsidR="009C7C78" w:rsidRPr="00BF73B6">
              <w:rPr>
                <w:sz w:val="19"/>
                <w:szCs w:val="19"/>
              </w:rPr>
              <w:t xml:space="preserve">will </w:t>
            </w:r>
            <w:r w:rsidR="00723E85" w:rsidRPr="00BF73B6">
              <w:rPr>
                <w:sz w:val="19"/>
                <w:szCs w:val="19"/>
              </w:rPr>
              <w:t xml:space="preserve">consider </w:t>
            </w:r>
            <w:r w:rsidR="00BD0AEB" w:rsidRPr="00BF73B6">
              <w:rPr>
                <w:sz w:val="19"/>
                <w:szCs w:val="19"/>
              </w:rPr>
              <w:t>all information available</w:t>
            </w:r>
            <w:r w:rsidR="004F4952" w:rsidRPr="00BF73B6">
              <w:rPr>
                <w:sz w:val="19"/>
                <w:szCs w:val="19"/>
              </w:rPr>
              <w:t xml:space="preserve"> and the</w:t>
            </w:r>
            <w:r w:rsidR="00BD0AEB" w:rsidRPr="00BF73B6">
              <w:rPr>
                <w:sz w:val="19"/>
                <w:szCs w:val="19"/>
              </w:rPr>
              <w:t xml:space="preserve"> </w:t>
            </w:r>
            <w:r w:rsidR="00165271" w:rsidRPr="00BF73B6">
              <w:rPr>
                <w:sz w:val="19"/>
                <w:szCs w:val="19"/>
              </w:rPr>
              <w:t>context of the situation</w:t>
            </w:r>
            <w:r w:rsidR="004F4952" w:rsidRPr="00BF73B6">
              <w:rPr>
                <w:sz w:val="19"/>
                <w:szCs w:val="19"/>
              </w:rPr>
              <w:t xml:space="preserve">. </w:t>
            </w:r>
            <w:r w:rsidR="002C02AD" w:rsidRPr="00BF73B6">
              <w:rPr>
                <w:sz w:val="19"/>
                <w:szCs w:val="19"/>
              </w:rPr>
              <w:t xml:space="preserve">Decision making will be </w:t>
            </w:r>
            <w:r w:rsidR="003555AF" w:rsidRPr="00BF73B6">
              <w:rPr>
                <w:sz w:val="19"/>
                <w:szCs w:val="19"/>
              </w:rPr>
              <w:t xml:space="preserve">proportionate to the level of </w:t>
            </w:r>
            <w:r w:rsidR="00C347C1" w:rsidRPr="00BF73B6">
              <w:rPr>
                <w:sz w:val="19"/>
                <w:szCs w:val="19"/>
              </w:rPr>
              <w:t xml:space="preserve">risk </w:t>
            </w:r>
            <w:r w:rsidR="003555AF" w:rsidRPr="00BF73B6">
              <w:rPr>
                <w:sz w:val="19"/>
                <w:szCs w:val="19"/>
              </w:rPr>
              <w:t xml:space="preserve">and consider the </w:t>
            </w:r>
            <w:r w:rsidR="00063E8B" w:rsidRPr="00BF73B6">
              <w:rPr>
                <w:sz w:val="19"/>
                <w:szCs w:val="19"/>
              </w:rPr>
              <w:t xml:space="preserve">assessor’s </w:t>
            </w:r>
            <w:r w:rsidR="003555AF" w:rsidRPr="00BF73B6">
              <w:rPr>
                <w:sz w:val="19"/>
                <w:szCs w:val="19"/>
              </w:rPr>
              <w:t>behaviour</w:t>
            </w:r>
            <w:r w:rsidR="002C02AD" w:rsidRPr="00BF73B6">
              <w:rPr>
                <w:sz w:val="19"/>
                <w:szCs w:val="19"/>
              </w:rPr>
              <w:t>.</w:t>
            </w:r>
            <w:r w:rsidR="00233DC3" w:rsidRPr="00BF73B6">
              <w:rPr>
                <w:sz w:val="19"/>
                <w:szCs w:val="19"/>
              </w:rPr>
              <w:t xml:space="preserve"> </w:t>
            </w:r>
            <w:r w:rsidR="0066322D" w:rsidRPr="00BF73B6">
              <w:rPr>
                <w:sz w:val="19"/>
                <w:szCs w:val="19"/>
              </w:rPr>
              <w:t xml:space="preserve">If it is decided that an </w:t>
            </w:r>
            <w:r w:rsidR="00EB36DA" w:rsidRPr="00BF73B6">
              <w:rPr>
                <w:sz w:val="19"/>
                <w:szCs w:val="19"/>
              </w:rPr>
              <w:t>a</w:t>
            </w:r>
            <w:r w:rsidR="006721CD" w:rsidRPr="00BF73B6">
              <w:rPr>
                <w:sz w:val="19"/>
                <w:szCs w:val="19"/>
              </w:rPr>
              <w:t>ssessor</w:t>
            </w:r>
            <w:r w:rsidR="009D44D5" w:rsidRPr="00BF73B6">
              <w:rPr>
                <w:sz w:val="19"/>
                <w:szCs w:val="19"/>
              </w:rPr>
              <w:t xml:space="preserve">’s </w:t>
            </w:r>
            <w:r w:rsidR="00EB36DA" w:rsidRPr="00BF73B6">
              <w:rPr>
                <w:sz w:val="19"/>
                <w:szCs w:val="19"/>
              </w:rPr>
              <w:t>a</w:t>
            </w:r>
            <w:r w:rsidR="001F022B" w:rsidRPr="00BF73B6">
              <w:rPr>
                <w:sz w:val="19"/>
                <w:szCs w:val="19"/>
              </w:rPr>
              <w:t xml:space="preserve">ccreditation </w:t>
            </w:r>
            <w:r w:rsidR="002342F5" w:rsidRPr="00BF73B6">
              <w:rPr>
                <w:sz w:val="19"/>
                <w:szCs w:val="19"/>
              </w:rPr>
              <w:t xml:space="preserve">should </w:t>
            </w:r>
            <w:r w:rsidR="0066322D" w:rsidRPr="00BF73B6">
              <w:rPr>
                <w:sz w:val="19"/>
                <w:szCs w:val="19"/>
              </w:rPr>
              <w:t xml:space="preserve">be </w:t>
            </w:r>
            <w:r w:rsidR="00671D4E" w:rsidRPr="00BF73B6">
              <w:rPr>
                <w:sz w:val="19"/>
                <w:szCs w:val="19"/>
              </w:rPr>
              <w:t>suspend</w:t>
            </w:r>
            <w:r w:rsidR="0066322D" w:rsidRPr="00BF73B6">
              <w:rPr>
                <w:sz w:val="19"/>
                <w:szCs w:val="19"/>
              </w:rPr>
              <w:t>ed</w:t>
            </w:r>
            <w:r w:rsidR="009D44D5" w:rsidRPr="00BF73B6">
              <w:rPr>
                <w:sz w:val="19"/>
                <w:szCs w:val="19"/>
              </w:rPr>
              <w:t xml:space="preserve"> or </w:t>
            </w:r>
            <w:r w:rsidR="00671D4E" w:rsidRPr="00BF73B6">
              <w:rPr>
                <w:sz w:val="19"/>
                <w:szCs w:val="19"/>
              </w:rPr>
              <w:t>cancel</w:t>
            </w:r>
            <w:r w:rsidR="0066322D" w:rsidRPr="00BF73B6">
              <w:rPr>
                <w:sz w:val="19"/>
                <w:szCs w:val="19"/>
              </w:rPr>
              <w:t>led</w:t>
            </w:r>
            <w:r w:rsidR="00ED0C82" w:rsidRPr="00BF73B6">
              <w:rPr>
                <w:sz w:val="19"/>
                <w:szCs w:val="19"/>
              </w:rPr>
              <w:t>,</w:t>
            </w:r>
            <w:r w:rsidR="0066322D" w:rsidRPr="00BF73B6">
              <w:rPr>
                <w:sz w:val="19"/>
                <w:szCs w:val="19"/>
              </w:rPr>
              <w:t xml:space="preserve"> the</w:t>
            </w:r>
            <w:r w:rsidR="00ED0C82" w:rsidRPr="00BF73B6">
              <w:rPr>
                <w:sz w:val="19"/>
                <w:szCs w:val="19"/>
              </w:rPr>
              <w:t xml:space="preserve"> assessor</w:t>
            </w:r>
            <w:r w:rsidR="0066322D" w:rsidRPr="00BF73B6">
              <w:rPr>
                <w:sz w:val="19"/>
                <w:szCs w:val="19"/>
              </w:rPr>
              <w:t xml:space="preserve"> will be issued a </w:t>
            </w:r>
            <w:r w:rsidR="001F022B" w:rsidRPr="00BF73B6">
              <w:rPr>
                <w:sz w:val="19"/>
                <w:szCs w:val="19"/>
              </w:rPr>
              <w:t>n</w:t>
            </w:r>
            <w:r w:rsidR="0066322D" w:rsidRPr="00BF73B6">
              <w:rPr>
                <w:sz w:val="19"/>
                <w:szCs w:val="19"/>
              </w:rPr>
              <w:t>otice</w:t>
            </w:r>
            <w:r w:rsidR="002E0CDB" w:rsidRPr="00BF73B6">
              <w:rPr>
                <w:sz w:val="19"/>
                <w:szCs w:val="19"/>
              </w:rPr>
              <w:t>. The</w:t>
            </w:r>
            <w:r w:rsidR="007D30BA" w:rsidRPr="00BF73B6">
              <w:rPr>
                <w:sz w:val="19"/>
                <w:szCs w:val="19"/>
              </w:rPr>
              <w:t xml:space="preserve"> assessor</w:t>
            </w:r>
            <w:r w:rsidR="002E0CDB" w:rsidRPr="00BF73B6">
              <w:rPr>
                <w:sz w:val="19"/>
                <w:szCs w:val="19"/>
              </w:rPr>
              <w:t xml:space="preserve"> will </w:t>
            </w:r>
            <w:r w:rsidR="00147AAA" w:rsidRPr="00BF73B6">
              <w:rPr>
                <w:sz w:val="19"/>
                <w:szCs w:val="19"/>
              </w:rPr>
              <w:t xml:space="preserve">be </w:t>
            </w:r>
            <w:r w:rsidR="002E0CDB" w:rsidRPr="00BF73B6">
              <w:rPr>
                <w:sz w:val="19"/>
                <w:szCs w:val="19"/>
              </w:rPr>
              <w:t>given time for response</w:t>
            </w:r>
            <w:r w:rsidR="007A2B57" w:rsidRPr="00BF73B6">
              <w:rPr>
                <w:sz w:val="19"/>
                <w:szCs w:val="19"/>
              </w:rPr>
              <w:t xml:space="preserve">, and any response will be considered </w:t>
            </w:r>
            <w:r w:rsidR="00117A27" w:rsidRPr="00BF73B6">
              <w:rPr>
                <w:sz w:val="19"/>
                <w:szCs w:val="19"/>
              </w:rPr>
              <w:t>before making a final decision.</w:t>
            </w:r>
          </w:p>
        </w:tc>
      </w:tr>
      <w:tr w:rsidR="00DB1EE7" w:rsidRPr="0051716C" w14:paraId="077EF8EB" w14:textId="77777777" w:rsidTr="003518B7">
        <w:tblPrEx>
          <w:tblCellMar>
            <w:left w:w="108" w:type="dxa"/>
            <w:right w:w="108" w:type="dxa"/>
          </w:tblCellMar>
        </w:tblPrEx>
        <w:trPr>
          <w:trHeight w:val="57"/>
        </w:trPr>
        <w:tc>
          <w:tcPr>
            <w:tcW w:w="9040" w:type="dxa"/>
            <w:noWrap/>
          </w:tcPr>
          <w:p w14:paraId="3C864E84" w14:textId="77777777" w:rsidR="00DB1EE7" w:rsidRPr="0051716C" w:rsidRDefault="00DB1EE7">
            <w:pPr>
              <w:spacing w:before="0" w:after="0" w:line="240" w:lineRule="auto"/>
              <w:ind w:left="0"/>
              <w:rPr>
                <w:sz w:val="4"/>
                <w:szCs w:val="4"/>
              </w:rPr>
            </w:pPr>
          </w:p>
        </w:tc>
      </w:tr>
      <w:tr w:rsidR="00DB1EE7" w:rsidRPr="005437B2" w14:paraId="1EFBE6F7" w14:textId="77777777" w:rsidTr="003518B7">
        <w:tblPrEx>
          <w:tblCellMar>
            <w:left w:w="108" w:type="dxa"/>
            <w:right w:w="108" w:type="dxa"/>
          </w:tblCellMar>
        </w:tblPrEx>
        <w:trPr>
          <w:trHeight w:val="406"/>
        </w:trPr>
        <w:tc>
          <w:tcPr>
            <w:tcW w:w="9040" w:type="dxa"/>
            <w:shd w:val="clear" w:color="auto" w:fill="00703C" w:themeFill="accent1"/>
          </w:tcPr>
          <w:p w14:paraId="2D20167B" w14:textId="4CF88B4A" w:rsidR="00DB1EE7" w:rsidRPr="00BF73B6" w:rsidRDefault="00DB1EE7">
            <w:pPr>
              <w:spacing w:after="60"/>
              <w:ind w:left="0"/>
              <w:jc w:val="center"/>
              <w:rPr>
                <w:b/>
                <w:color w:val="FFFFFF" w:themeColor="background1"/>
                <w:sz w:val="20"/>
                <w:szCs w:val="20"/>
              </w:rPr>
            </w:pPr>
            <w:r w:rsidRPr="00BF73B6">
              <w:rPr>
                <w:b/>
                <w:color w:val="FFFFFF" w:themeColor="background1"/>
                <w:sz w:val="20"/>
                <w:szCs w:val="20"/>
              </w:rPr>
              <w:t xml:space="preserve">What if I believe </w:t>
            </w:r>
            <w:r w:rsidR="007A2B57" w:rsidRPr="00BF73B6">
              <w:rPr>
                <w:b/>
                <w:color w:val="FFFFFF" w:themeColor="background1"/>
                <w:sz w:val="20"/>
                <w:szCs w:val="20"/>
              </w:rPr>
              <w:t>a decision</w:t>
            </w:r>
            <w:r w:rsidRPr="00BF73B6">
              <w:rPr>
                <w:b/>
                <w:color w:val="FFFFFF" w:themeColor="background1"/>
                <w:sz w:val="20"/>
                <w:szCs w:val="20"/>
              </w:rPr>
              <w:t xml:space="preserve"> is incorrect or unreasonable?</w:t>
            </w:r>
          </w:p>
          <w:p w14:paraId="430B2E9F" w14:textId="48D4DAD1" w:rsidR="00DB1EE7" w:rsidRPr="00BF73B6" w:rsidRDefault="00DB1EE7">
            <w:pPr>
              <w:spacing w:before="0" w:after="60"/>
              <w:ind w:left="0"/>
              <w:jc w:val="center"/>
              <w:rPr>
                <w:color w:val="FFFFFF" w:themeColor="background1"/>
                <w:sz w:val="20"/>
                <w:szCs w:val="20"/>
              </w:rPr>
            </w:pPr>
            <w:r w:rsidRPr="00BF73B6">
              <w:rPr>
                <w:color w:val="FFFFFF" w:themeColor="background1"/>
                <w:sz w:val="20"/>
                <w:szCs w:val="20"/>
              </w:rPr>
              <w:t xml:space="preserve">If you believe </w:t>
            </w:r>
            <w:r w:rsidR="00535D05" w:rsidRPr="00BF73B6">
              <w:rPr>
                <w:color w:val="FFFFFF" w:themeColor="background1"/>
                <w:sz w:val="20"/>
                <w:szCs w:val="20"/>
              </w:rPr>
              <w:t xml:space="preserve">a </w:t>
            </w:r>
            <w:r w:rsidRPr="00BF73B6">
              <w:rPr>
                <w:color w:val="FFFFFF" w:themeColor="background1"/>
                <w:sz w:val="20"/>
                <w:szCs w:val="20"/>
              </w:rPr>
              <w:t xml:space="preserve">decision is incorrect or unreasonable, you </w:t>
            </w:r>
            <w:r w:rsidRPr="007A2E50">
              <w:rPr>
                <w:rFonts w:cstheme="minorHAnsi"/>
                <w:color w:val="FFFFFF" w:themeColor="background1"/>
                <w:sz w:val="20"/>
                <w:szCs w:val="20"/>
              </w:rPr>
              <w:t xml:space="preserve">may </w:t>
            </w:r>
            <w:r w:rsidRPr="00BF73B6">
              <w:rPr>
                <w:color w:val="FFFFFF" w:themeColor="background1"/>
                <w:sz w:val="20"/>
                <w:szCs w:val="20"/>
              </w:rPr>
              <w:t xml:space="preserve">request an internal review. Internal reviews are conducted by staff who have not previously been involved in your matter. A request for internal review must be received within </w:t>
            </w:r>
            <w:r w:rsidRPr="007A2E50">
              <w:rPr>
                <w:rFonts w:cstheme="minorHAnsi"/>
                <w:color w:val="FFFFFF" w:themeColor="background1"/>
                <w:sz w:val="20"/>
                <w:szCs w:val="20"/>
              </w:rPr>
              <w:t xml:space="preserve">30 </w:t>
            </w:r>
            <w:r w:rsidRPr="00BF73B6">
              <w:rPr>
                <w:color w:val="FFFFFF" w:themeColor="background1"/>
                <w:sz w:val="20"/>
                <w:szCs w:val="20"/>
              </w:rPr>
              <w:t>business days of the date you were notified of t</w:t>
            </w:r>
            <w:r w:rsidR="007A2B57" w:rsidRPr="00BF73B6">
              <w:rPr>
                <w:color w:val="FFFFFF" w:themeColor="background1"/>
                <w:sz w:val="20"/>
                <w:szCs w:val="20"/>
              </w:rPr>
              <w:t>he decision</w:t>
            </w:r>
            <w:r w:rsidRPr="00BF73B6">
              <w:rPr>
                <w:color w:val="FFFFFF" w:themeColor="background1"/>
                <w:sz w:val="20"/>
                <w:szCs w:val="20"/>
              </w:rPr>
              <w:t>. Your request should explain why you believe the initial outcome is incorrect or unreasonable and provide any supporting information or evidence. The reviewer will consider all relevant information and may decide to confirm, vary, or revoke the decision. If revoked, a fresh decision will be made.</w:t>
            </w:r>
          </w:p>
          <w:p w14:paraId="1F085D9C" w14:textId="5B04C1FD" w:rsidR="00DB1EE7" w:rsidRPr="005437B2" w:rsidRDefault="00DB1EE7">
            <w:pPr>
              <w:spacing w:before="0" w:after="60"/>
              <w:ind w:left="0"/>
              <w:jc w:val="center"/>
              <w:rPr>
                <w:color w:val="FFFFFF" w:themeColor="background1"/>
                <w:sz w:val="19"/>
                <w:szCs w:val="19"/>
              </w:rPr>
            </w:pPr>
            <w:r w:rsidRPr="00BF73B6">
              <w:rPr>
                <w:color w:val="FFFFFF" w:themeColor="background1"/>
                <w:sz w:val="20"/>
                <w:szCs w:val="20"/>
              </w:rPr>
              <w:t xml:space="preserve">You will be advised of the outcome of any internal review process, and any external review options available to you. Where possible, internal reviews are completed within 30 business days of the request date </w:t>
            </w:r>
            <w:r w:rsidRPr="00BF73B6" w:rsidDel="005F6568">
              <w:rPr>
                <w:color w:val="FFFFFF" w:themeColor="background1"/>
                <w:sz w:val="20"/>
                <w:szCs w:val="20"/>
              </w:rPr>
              <w:t>(</w:t>
            </w:r>
            <w:r w:rsidRPr="00BF73B6">
              <w:rPr>
                <w:color w:val="FFFFFF" w:themeColor="background1"/>
                <w:sz w:val="20"/>
                <w:szCs w:val="20"/>
              </w:rPr>
              <w:t>not including time in which the person managing your review is waiting on more information from you).</w:t>
            </w:r>
          </w:p>
        </w:tc>
      </w:tr>
    </w:tbl>
    <w:p w14:paraId="6F48C732" w14:textId="77777777" w:rsidR="00764D6A" w:rsidRPr="005E1B55" w:rsidRDefault="00764D6A" w:rsidP="00930A88">
      <w:pPr>
        <w:spacing w:after="0" w:line="240" w:lineRule="auto"/>
        <w:ind w:left="0"/>
        <w:rPr>
          <w:sz w:val="18"/>
          <w:szCs w:val="18"/>
        </w:rPr>
      </w:pPr>
    </w:p>
    <w:sdt>
      <w:sdtPr>
        <w:rPr>
          <w:rFonts w:ascii="Cambria" w:eastAsiaTheme="minorHAnsi" w:hAnsi="Cambria" w:cstheme="minorHAnsi"/>
          <w:bCs w:val="0"/>
          <w:noProof/>
          <w:color w:val="auto"/>
          <w:sz w:val="22"/>
          <w:szCs w:val="22"/>
          <w:lang w:eastAsia="en-US"/>
        </w:rPr>
        <w:id w:val="-760297017"/>
        <w:docPartObj>
          <w:docPartGallery w:val="Table of Contents"/>
          <w:docPartUnique/>
        </w:docPartObj>
      </w:sdtPr>
      <w:sdtEndPr>
        <w:rPr>
          <w:rFonts w:asciiTheme="minorHAnsi" w:hAnsiTheme="minorHAnsi"/>
          <w:b/>
          <w:sz w:val="24"/>
          <w:szCs w:val="24"/>
        </w:rPr>
      </w:sdtEndPr>
      <w:sdtContent>
        <w:p w14:paraId="4BA33C7E" w14:textId="445D7D58" w:rsidR="00764D6A" w:rsidRPr="00580AE6" w:rsidRDefault="00E91D72" w:rsidP="00E02668">
          <w:pPr>
            <w:pStyle w:val="TOCHeading"/>
            <w:spacing w:line="259" w:lineRule="auto"/>
            <w:rPr>
              <w:color w:val="00703C"/>
              <w:sz w:val="64"/>
              <w:szCs w:val="64"/>
            </w:rPr>
          </w:pPr>
          <w:r w:rsidRPr="00580AE6">
            <w:rPr>
              <w:color w:val="00703C"/>
              <w:sz w:val="64"/>
              <w:szCs w:val="64"/>
            </w:rPr>
            <w:t>Contents</w:t>
          </w:r>
          <w:r w:rsidR="008F659E" w:rsidRPr="00580AE6">
            <w:rPr>
              <w:color w:val="00703C"/>
              <w:sz w:val="64"/>
              <w:szCs w:val="64"/>
            </w:rPr>
            <w:t xml:space="preserve"> </w:t>
          </w:r>
        </w:p>
        <w:p w14:paraId="0A065C7A" w14:textId="45B90A01" w:rsidR="00457B83" w:rsidRPr="00457B83" w:rsidRDefault="00606D5D" w:rsidP="00457B83">
          <w:pPr>
            <w:pStyle w:val="TOC1"/>
            <w:tabs>
              <w:tab w:val="clear" w:pos="709"/>
              <w:tab w:val="left" w:pos="851"/>
            </w:tabs>
            <w:ind w:left="851" w:hanging="851"/>
          </w:pPr>
          <w:r w:rsidRPr="0F934D07">
            <w:fldChar w:fldCharType="begin"/>
          </w:r>
          <w:r>
            <w:instrText xml:space="preserve"> TOC \o "1-4" \h \z \u </w:instrText>
          </w:r>
          <w:r w:rsidRPr="0F934D07">
            <w:fldChar w:fldCharType="separate"/>
          </w:r>
          <w:hyperlink w:anchor="_Toc199923960" w:history="1">
            <w:r w:rsidR="00457B83" w:rsidRPr="00457B83">
              <w:t>1</w:t>
            </w:r>
            <w:r w:rsidR="00457B83" w:rsidRPr="00457B83">
              <w:tab/>
              <w:t>Purpose of this Policy</w:t>
            </w:r>
            <w:r w:rsidR="00457B83">
              <w:rPr>
                <w:webHidden/>
              </w:rPr>
              <w:tab/>
            </w:r>
            <w:r w:rsidR="00457B83">
              <w:rPr>
                <w:webHidden/>
              </w:rPr>
              <w:fldChar w:fldCharType="begin"/>
            </w:r>
            <w:r w:rsidR="00457B83">
              <w:rPr>
                <w:webHidden/>
              </w:rPr>
              <w:instrText xml:space="preserve"> PAGEREF _Toc199923960 \h </w:instrText>
            </w:r>
            <w:r w:rsidR="00457B83">
              <w:rPr>
                <w:webHidden/>
              </w:rPr>
            </w:r>
            <w:r w:rsidR="00457B83">
              <w:rPr>
                <w:webHidden/>
              </w:rPr>
              <w:fldChar w:fldCharType="separate"/>
            </w:r>
            <w:r w:rsidR="00457B83">
              <w:rPr>
                <w:webHidden/>
              </w:rPr>
              <w:t>6</w:t>
            </w:r>
            <w:r w:rsidR="00457B83">
              <w:rPr>
                <w:webHidden/>
              </w:rPr>
              <w:fldChar w:fldCharType="end"/>
            </w:r>
          </w:hyperlink>
        </w:p>
        <w:p w14:paraId="31165D88" w14:textId="61C3E79C" w:rsidR="00457B83" w:rsidRPr="00457B83" w:rsidRDefault="00457B83" w:rsidP="00457B83">
          <w:pPr>
            <w:pStyle w:val="TOC1"/>
            <w:tabs>
              <w:tab w:val="clear" w:pos="709"/>
              <w:tab w:val="left" w:pos="851"/>
            </w:tabs>
            <w:ind w:left="851" w:hanging="851"/>
          </w:pPr>
          <w:hyperlink w:anchor="_Toc199923961" w:history="1">
            <w:r w:rsidRPr="00457B83">
              <w:t>2</w:t>
            </w:r>
            <w:r w:rsidRPr="00457B83">
              <w:tab/>
              <w:t>Principles</w:t>
            </w:r>
            <w:r>
              <w:rPr>
                <w:webHidden/>
              </w:rPr>
              <w:tab/>
            </w:r>
            <w:r>
              <w:rPr>
                <w:webHidden/>
              </w:rPr>
              <w:fldChar w:fldCharType="begin"/>
            </w:r>
            <w:r>
              <w:rPr>
                <w:webHidden/>
              </w:rPr>
              <w:instrText xml:space="preserve"> PAGEREF _Toc199923961 \h </w:instrText>
            </w:r>
            <w:r>
              <w:rPr>
                <w:webHidden/>
              </w:rPr>
            </w:r>
            <w:r>
              <w:rPr>
                <w:webHidden/>
              </w:rPr>
              <w:fldChar w:fldCharType="separate"/>
            </w:r>
            <w:r>
              <w:rPr>
                <w:webHidden/>
              </w:rPr>
              <w:t>6</w:t>
            </w:r>
            <w:r>
              <w:rPr>
                <w:webHidden/>
              </w:rPr>
              <w:fldChar w:fldCharType="end"/>
            </w:r>
          </w:hyperlink>
        </w:p>
        <w:p w14:paraId="420F0080" w14:textId="12A4A63A" w:rsidR="00457B83" w:rsidRPr="00457B83" w:rsidRDefault="00457B83" w:rsidP="00457B83">
          <w:pPr>
            <w:pStyle w:val="TOC1"/>
            <w:tabs>
              <w:tab w:val="clear" w:pos="709"/>
              <w:tab w:val="left" w:pos="851"/>
            </w:tabs>
            <w:ind w:left="851" w:hanging="851"/>
          </w:pPr>
          <w:hyperlink w:anchor="_Toc199923962" w:history="1">
            <w:r w:rsidRPr="00457B83">
              <w:t>3</w:t>
            </w:r>
            <w:r w:rsidRPr="00457B83">
              <w:tab/>
              <w:t>Assessor requirements</w:t>
            </w:r>
            <w:r>
              <w:rPr>
                <w:webHidden/>
              </w:rPr>
              <w:tab/>
            </w:r>
            <w:r>
              <w:rPr>
                <w:webHidden/>
              </w:rPr>
              <w:fldChar w:fldCharType="begin"/>
            </w:r>
            <w:r>
              <w:rPr>
                <w:webHidden/>
              </w:rPr>
              <w:instrText xml:space="preserve"> PAGEREF _Toc199923962 \h </w:instrText>
            </w:r>
            <w:r>
              <w:rPr>
                <w:webHidden/>
              </w:rPr>
            </w:r>
            <w:r>
              <w:rPr>
                <w:webHidden/>
              </w:rPr>
              <w:fldChar w:fldCharType="separate"/>
            </w:r>
            <w:r>
              <w:rPr>
                <w:webHidden/>
              </w:rPr>
              <w:t>7</w:t>
            </w:r>
            <w:r>
              <w:rPr>
                <w:webHidden/>
              </w:rPr>
              <w:fldChar w:fldCharType="end"/>
            </w:r>
          </w:hyperlink>
        </w:p>
        <w:p w14:paraId="5492FD06" w14:textId="299C142B" w:rsidR="00457B83" w:rsidRPr="00457B83" w:rsidRDefault="00457B83" w:rsidP="00457B83">
          <w:pPr>
            <w:pStyle w:val="TOC1"/>
            <w:tabs>
              <w:tab w:val="clear" w:pos="709"/>
              <w:tab w:val="left" w:pos="851"/>
            </w:tabs>
            <w:ind w:left="851" w:hanging="851"/>
          </w:pPr>
          <w:hyperlink w:anchor="_Toc199923963" w:history="1">
            <w:r w:rsidRPr="00457B83">
              <w:t>4</w:t>
            </w:r>
            <w:r w:rsidRPr="00457B83">
              <w:tab/>
              <w:t>Performance Improvement Action</w:t>
            </w:r>
            <w:r>
              <w:rPr>
                <w:webHidden/>
              </w:rPr>
              <w:tab/>
            </w:r>
            <w:r>
              <w:rPr>
                <w:webHidden/>
              </w:rPr>
              <w:fldChar w:fldCharType="begin"/>
            </w:r>
            <w:r>
              <w:rPr>
                <w:webHidden/>
              </w:rPr>
              <w:instrText xml:space="preserve"> PAGEREF _Toc199923963 \h </w:instrText>
            </w:r>
            <w:r>
              <w:rPr>
                <w:webHidden/>
              </w:rPr>
            </w:r>
            <w:r>
              <w:rPr>
                <w:webHidden/>
              </w:rPr>
              <w:fldChar w:fldCharType="separate"/>
            </w:r>
            <w:r>
              <w:rPr>
                <w:webHidden/>
              </w:rPr>
              <w:t>7</w:t>
            </w:r>
            <w:r>
              <w:rPr>
                <w:webHidden/>
              </w:rPr>
              <w:fldChar w:fldCharType="end"/>
            </w:r>
          </w:hyperlink>
        </w:p>
        <w:p w14:paraId="2601B6CF" w14:textId="7691E257" w:rsidR="00457B83" w:rsidRPr="00457B83" w:rsidRDefault="00457B83" w:rsidP="00457B83">
          <w:pPr>
            <w:pStyle w:val="TOC1"/>
            <w:tabs>
              <w:tab w:val="clear" w:pos="709"/>
              <w:tab w:val="left" w:pos="851"/>
            </w:tabs>
            <w:ind w:left="851" w:hanging="851"/>
          </w:pPr>
          <w:hyperlink w:anchor="_Toc199923964" w:history="1">
            <w:r w:rsidRPr="00457B83">
              <w:t>4.1</w:t>
            </w:r>
            <w:r w:rsidRPr="00457B83">
              <w:tab/>
              <w:t>Types of Performance Improvement Action</w:t>
            </w:r>
            <w:r>
              <w:rPr>
                <w:webHidden/>
              </w:rPr>
              <w:tab/>
            </w:r>
            <w:r>
              <w:rPr>
                <w:webHidden/>
              </w:rPr>
              <w:fldChar w:fldCharType="begin"/>
            </w:r>
            <w:r>
              <w:rPr>
                <w:webHidden/>
              </w:rPr>
              <w:instrText xml:space="preserve"> PAGEREF _Toc199923964 \h </w:instrText>
            </w:r>
            <w:r>
              <w:rPr>
                <w:webHidden/>
              </w:rPr>
            </w:r>
            <w:r>
              <w:rPr>
                <w:webHidden/>
              </w:rPr>
              <w:fldChar w:fldCharType="separate"/>
            </w:r>
            <w:r>
              <w:rPr>
                <w:webHidden/>
              </w:rPr>
              <w:t>8</w:t>
            </w:r>
            <w:r>
              <w:rPr>
                <w:webHidden/>
              </w:rPr>
              <w:fldChar w:fldCharType="end"/>
            </w:r>
          </w:hyperlink>
        </w:p>
        <w:p w14:paraId="2ACEDEB2" w14:textId="053BB35F" w:rsidR="00457B83" w:rsidRPr="00457B83" w:rsidRDefault="00457B83" w:rsidP="00457B83">
          <w:pPr>
            <w:pStyle w:val="TOC1"/>
            <w:tabs>
              <w:tab w:val="clear" w:pos="709"/>
              <w:tab w:val="left" w:pos="851"/>
            </w:tabs>
            <w:ind w:left="851" w:hanging="851"/>
          </w:pPr>
          <w:hyperlink w:anchor="_Toc199923965" w:history="1">
            <w:r w:rsidRPr="00457B83">
              <w:t>4.2</w:t>
            </w:r>
            <w:r w:rsidRPr="00457B83">
              <w:tab/>
              <w:t>Performance Improvement Action Notice</w:t>
            </w:r>
            <w:r>
              <w:rPr>
                <w:webHidden/>
              </w:rPr>
              <w:tab/>
            </w:r>
            <w:r>
              <w:rPr>
                <w:webHidden/>
              </w:rPr>
              <w:fldChar w:fldCharType="begin"/>
            </w:r>
            <w:r>
              <w:rPr>
                <w:webHidden/>
              </w:rPr>
              <w:instrText xml:space="preserve"> PAGEREF _Toc199923965 \h </w:instrText>
            </w:r>
            <w:r>
              <w:rPr>
                <w:webHidden/>
              </w:rPr>
            </w:r>
            <w:r>
              <w:rPr>
                <w:webHidden/>
              </w:rPr>
              <w:fldChar w:fldCharType="separate"/>
            </w:r>
            <w:r>
              <w:rPr>
                <w:webHidden/>
              </w:rPr>
              <w:t>9</w:t>
            </w:r>
            <w:r>
              <w:rPr>
                <w:webHidden/>
              </w:rPr>
              <w:fldChar w:fldCharType="end"/>
            </w:r>
          </w:hyperlink>
        </w:p>
        <w:p w14:paraId="5D420EAE" w14:textId="1F6F13F6" w:rsidR="00457B83" w:rsidRPr="00457B83" w:rsidRDefault="00457B83" w:rsidP="00457B83">
          <w:pPr>
            <w:pStyle w:val="TOC1"/>
            <w:tabs>
              <w:tab w:val="clear" w:pos="709"/>
              <w:tab w:val="left" w:pos="851"/>
            </w:tabs>
            <w:ind w:left="851" w:hanging="851"/>
          </w:pPr>
          <w:hyperlink w:anchor="_Toc199923966" w:history="1">
            <w:r w:rsidRPr="00457B83">
              <w:t>4.3</w:t>
            </w:r>
            <w:r w:rsidRPr="00457B83">
              <w:tab/>
              <w:t>Completion of Performance Improvement Action</w:t>
            </w:r>
            <w:r>
              <w:rPr>
                <w:webHidden/>
              </w:rPr>
              <w:tab/>
            </w:r>
            <w:r>
              <w:rPr>
                <w:webHidden/>
              </w:rPr>
              <w:fldChar w:fldCharType="begin"/>
            </w:r>
            <w:r>
              <w:rPr>
                <w:webHidden/>
              </w:rPr>
              <w:instrText xml:space="preserve"> PAGEREF _Toc199923966 \h </w:instrText>
            </w:r>
            <w:r>
              <w:rPr>
                <w:webHidden/>
              </w:rPr>
            </w:r>
            <w:r>
              <w:rPr>
                <w:webHidden/>
              </w:rPr>
              <w:fldChar w:fldCharType="separate"/>
            </w:r>
            <w:r>
              <w:rPr>
                <w:webHidden/>
              </w:rPr>
              <w:t>10</w:t>
            </w:r>
            <w:r>
              <w:rPr>
                <w:webHidden/>
              </w:rPr>
              <w:fldChar w:fldCharType="end"/>
            </w:r>
          </w:hyperlink>
        </w:p>
        <w:p w14:paraId="4A3A1602" w14:textId="13BC179E" w:rsidR="00457B83" w:rsidRPr="00457B83" w:rsidRDefault="00457B83" w:rsidP="00457B83">
          <w:pPr>
            <w:pStyle w:val="TOC1"/>
            <w:tabs>
              <w:tab w:val="clear" w:pos="709"/>
              <w:tab w:val="left" w:pos="851"/>
            </w:tabs>
            <w:ind w:left="851" w:hanging="851"/>
          </w:pPr>
          <w:hyperlink w:anchor="_Toc199923967" w:history="1">
            <w:r w:rsidRPr="00457B83">
              <w:t>5</w:t>
            </w:r>
            <w:r w:rsidRPr="00457B83">
              <w:tab/>
              <w:t>Suspension of accreditation</w:t>
            </w:r>
            <w:r>
              <w:rPr>
                <w:webHidden/>
              </w:rPr>
              <w:tab/>
            </w:r>
            <w:r>
              <w:rPr>
                <w:webHidden/>
              </w:rPr>
              <w:fldChar w:fldCharType="begin"/>
            </w:r>
            <w:r>
              <w:rPr>
                <w:webHidden/>
              </w:rPr>
              <w:instrText xml:space="preserve"> PAGEREF _Toc199923967 \h </w:instrText>
            </w:r>
            <w:r>
              <w:rPr>
                <w:webHidden/>
              </w:rPr>
            </w:r>
            <w:r>
              <w:rPr>
                <w:webHidden/>
              </w:rPr>
              <w:fldChar w:fldCharType="separate"/>
            </w:r>
            <w:r>
              <w:rPr>
                <w:webHidden/>
              </w:rPr>
              <w:t>10</w:t>
            </w:r>
            <w:r>
              <w:rPr>
                <w:webHidden/>
              </w:rPr>
              <w:fldChar w:fldCharType="end"/>
            </w:r>
          </w:hyperlink>
        </w:p>
        <w:p w14:paraId="316B1AAD" w14:textId="6DA26D68" w:rsidR="00457B83" w:rsidRPr="00457B83" w:rsidRDefault="00457B83" w:rsidP="00457B83">
          <w:pPr>
            <w:pStyle w:val="TOC1"/>
            <w:tabs>
              <w:tab w:val="clear" w:pos="709"/>
              <w:tab w:val="left" w:pos="851"/>
            </w:tabs>
            <w:ind w:left="851" w:hanging="851"/>
          </w:pPr>
          <w:hyperlink w:anchor="_Toc199923968" w:history="1">
            <w:r w:rsidRPr="00457B83">
              <w:t>5.1</w:t>
            </w:r>
            <w:r w:rsidRPr="00457B83">
              <w:tab/>
              <w:t>Deciding to suspend accreditation</w:t>
            </w:r>
            <w:r>
              <w:rPr>
                <w:webHidden/>
              </w:rPr>
              <w:tab/>
            </w:r>
            <w:r>
              <w:rPr>
                <w:webHidden/>
              </w:rPr>
              <w:fldChar w:fldCharType="begin"/>
            </w:r>
            <w:r>
              <w:rPr>
                <w:webHidden/>
              </w:rPr>
              <w:instrText xml:space="preserve"> PAGEREF _Toc199923968 \h </w:instrText>
            </w:r>
            <w:r>
              <w:rPr>
                <w:webHidden/>
              </w:rPr>
            </w:r>
            <w:r>
              <w:rPr>
                <w:webHidden/>
              </w:rPr>
              <w:fldChar w:fldCharType="separate"/>
            </w:r>
            <w:r>
              <w:rPr>
                <w:webHidden/>
              </w:rPr>
              <w:t>11</w:t>
            </w:r>
            <w:r>
              <w:rPr>
                <w:webHidden/>
              </w:rPr>
              <w:fldChar w:fldCharType="end"/>
            </w:r>
          </w:hyperlink>
        </w:p>
        <w:p w14:paraId="7DD3B627" w14:textId="11808D8F" w:rsidR="00457B83" w:rsidRPr="00457B83" w:rsidRDefault="00026568" w:rsidP="00026568">
          <w:pPr>
            <w:pStyle w:val="TOC1"/>
            <w:tabs>
              <w:tab w:val="clear" w:pos="709"/>
              <w:tab w:val="left" w:pos="851"/>
            </w:tabs>
            <w:ind w:left="851" w:hanging="851"/>
          </w:pPr>
          <w:r>
            <w:t>5.2</w:t>
          </w:r>
          <w:hyperlink w:anchor="_Toc199923969" w:history="1">
            <w:r w:rsidR="00457B83" w:rsidRPr="00457B83">
              <w:tab/>
              <w:t>Suspension of Accreditation Notice</w:t>
            </w:r>
            <w:r w:rsidR="00457B83">
              <w:rPr>
                <w:webHidden/>
              </w:rPr>
              <w:tab/>
            </w:r>
            <w:r w:rsidR="00457B83">
              <w:rPr>
                <w:webHidden/>
              </w:rPr>
              <w:fldChar w:fldCharType="begin"/>
            </w:r>
            <w:r w:rsidR="00457B83">
              <w:rPr>
                <w:webHidden/>
              </w:rPr>
              <w:instrText xml:space="preserve"> PAGEREF _Toc199923969 \h </w:instrText>
            </w:r>
            <w:r w:rsidR="00457B83">
              <w:rPr>
                <w:webHidden/>
              </w:rPr>
            </w:r>
            <w:r w:rsidR="00457B83">
              <w:rPr>
                <w:webHidden/>
              </w:rPr>
              <w:fldChar w:fldCharType="separate"/>
            </w:r>
            <w:r w:rsidR="00457B83">
              <w:rPr>
                <w:webHidden/>
              </w:rPr>
              <w:t>11</w:t>
            </w:r>
            <w:r w:rsidR="00457B83">
              <w:rPr>
                <w:webHidden/>
              </w:rPr>
              <w:fldChar w:fldCharType="end"/>
            </w:r>
          </w:hyperlink>
        </w:p>
        <w:p w14:paraId="3DFFDFBE" w14:textId="101A3910" w:rsidR="00457B83" w:rsidRPr="00457B83" w:rsidRDefault="00457B83" w:rsidP="00457B83">
          <w:pPr>
            <w:pStyle w:val="TOC1"/>
            <w:tabs>
              <w:tab w:val="clear" w:pos="709"/>
              <w:tab w:val="left" w:pos="851"/>
            </w:tabs>
            <w:ind w:left="851" w:hanging="851"/>
          </w:pPr>
          <w:hyperlink w:anchor="_Toc199923971" w:history="1">
            <w:r w:rsidRPr="00457B83">
              <w:t>5.2.1</w:t>
            </w:r>
            <w:r w:rsidRPr="00457B83">
              <w:tab/>
              <w:t>Consideration of additional information</w:t>
            </w:r>
            <w:r>
              <w:rPr>
                <w:webHidden/>
              </w:rPr>
              <w:tab/>
            </w:r>
            <w:r>
              <w:rPr>
                <w:webHidden/>
              </w:rPr>
              <w:fldChar w:fldCharType="begin"/>
            </w:r>
            <w:r>
              <w:rPr>
                <w:webHidden/>
              </w:rPr>
              <w:instrText xml:space="preserve"> PAGEREF _Toc199923971 \h </w:instrText>
            </w:r>
            <w:r>
              <w:rPr>
                <w:webHidden/>
              </w:rPr>
            </w:r>
            <w:r>
              <w:rPr>
                <w:webHidden/>
              </w:rPr>
              <w:fldChar w:fldCharType="separate"/>
            </w:r>
            <w:r>
              <w:rPr>
                <w:webHidden/>
              </w:rPr>
              <w:t>12</w:t>
            </w:r>
            <w:r>
              <w:rPr>
                <w:webHidden/>
              </w:rPr>
              <w:fldChar w:fldCharType="end"/>
            </w:r>
          </w:hyperlink>
        </w:p>
        <w:p w14:paraId="1C375351" w14:textId="0B779454" w:rsidR="00457B83" w:rsidRPr="00457B83" w:rsidRDefault="00457B83" w:rsidP="00457B83">
          <w:pPr>
            <w:pStyle w:val="TOC1"/>
            <w:tabs>
              <w:tab w:val="clear" w:pos="709"/>
              <w:tab w:val="left" w:pos="851"/>
            </w:tabs>
            <w:ind w:left="851" w:hanging="851"/>
          </w:pPr>
          <w:hyperlink w:anchor="_Toc199923972" w:history="1">
            <w:r w:rsidRPr="00457B83">
              <w:t>5.3</w:t>
            </w:r>
            <w:r w:rsidRPr="00457B83">
              <w:tab/>
              <w:t>Reinstating accreditation</w:t>
            </w:r>
            <w:r>
              <w:rPr>
                <w:webHidden/>
              </w:rPr>
              <w:tab/>
            </w:r>
            <w:r>
              <w:rPr>
                <w:webHidden/>
              </w:rPr>
              <w:fldChar w:fldCharType="begin"/>
            </w:r>
            <w:r>
              <w:rPr>
                <w:webHidden/>
              </w:rPr>
              <w:instrText xml:space="preserve"> PAGEREF _Toc199923972 \h </w:instrText>
            </w:r>
            <w:r>
              <w:rPr>
                <w:webHidden/>
              </w:rPr>
            </w:r>
            <w:r>
              <w:rPr>
                <w:webHidden/>
              </w:rPr>
              <w:fldChar w:fldCharType="separate"/>
            </w:r>
            <w:r>
              <w:rPr>
                <w:webHidden/>
              </w:rPr>
              <w:t>12</w:t>
            </w:r>
            <w:r>
              <w:rPr>
                <w:webHidden/>
              </w:rPr>
              <w:fldChar w:fldCharType="end"/>
            </w:r>
          </w:hyperlink>
        </w:p>
        <w:p w14:paraId="1184155B" w14:textId="5E9B4CF9" w:rsidR="00457B83" w:rsidRPr="00457B83" w:rsidRDefault="00457B83" w:rsidP="00457B83">
          <w:pPr>
            <w:pStyle w:val="TOC1"/>
            <w:tabs>
              <w:tab w:val="clear" w:pos="709"/>
              <w:tab w:val="left" w:pos="851"/>
            </w:tabs>
            <w:ind w:left="851" w:hanging="851"/>
          </w:pPr>
          <w:hyperlink w:anchor="_Toc199923973" w:history="1">
            <w:r w:rsidRPr="00457B83">
              <w:t>6</w:t>
            </w:r>
            <w:r w:rsidRPr="00457B83">
              <w:tab/>
              <w:t>Cancellation of accreditation</w:t>
            </w:r>
            <w:r>
              <w:rPr>
                <w:webHidden/>
              </w:rPr>
              <w:tab/>
            </w:r>
            <w:r>
              <w:rPr>
                <w:webHidden/>
              </w:rPr>
              <w:fldChar w:fldCharType="begin"/>
            </w:r>
            <w:r>
              <w:rPr>
                <w:webHidden/>
              </w:rPr>
              <w:instrText xml:space="preserve"> PAGEREF _Toc199923973 \h </w:instrText>
            </w:r>
            <w:r>
              <w:rPr>
                <w:webHidden/>
              </w:rPr>
            </w:r>
            <w:r>
              <w:rPr>
                <w:webHidden/>
              </w:rPr>
              <w:fldChar w:fldCharType="separate"/>
            </w:r>
            <w:r>
              <w:rPr>
                <w:webHidden/>
              </w:rPr>
              <w:t>12</w:t>
            </w:r>
            <w:r>
              <w:rPr>
                <w:webHidden/>
              </w:rPr>
              <w:fldChar w:fldCharType="end"/>
            </w:r>
          </w:hyperlink>
        </w:p>
        <w:p w14:paraId="1334101D" w14:textId="52E039DF" w:rsidR="00457B83" w:rsidRPr="00457B83" w:rsidRDefault="00457B83" w:rsidP="00457B83">
          <w:pPr>
            <w:pStyle w:val="TOC1"/>
            <w:tabs>
              <w:tab w:val="clear" w:pos="709"/>
              <w:tab w:val="left" w:pos="851"/>
            </w:tabs>
            <w:ind w:left="851" w:hanging="851"/>
          </w:pPr>
          <w:hyperlink w:anchor="_Toc199923974" w:history="1">
            <w:r w:rsidRPr="00457B83">
              <w:t>6.1</w:t>
            </w:r>
            <w:r w:rsidRPr="00457B83">
              <w:tab/>
              <w:t>Deciding to cancel accreditation</w:t>
            </w:r>
            <w:r>
              <w:rPr>
                <w:webHidden/>
              </w:rPr>
              <w:tab/>
            </w:r>
            <w:r>
              <w:rPr>
                <w:webHidden/>
              </w:rPr>
              <w:fldChar w:fldCharType="begin"/>
            </w:r>
            <w:r>
              <w:rPr>
                <w:webHidden/>
              </w:rPr>
              <w:instrText xml:space="preserve"> PAGEREF _Toc199923974 \h </w:instrText>
            </w:r>
            <w:r>
              <w:rPr>
                <w:webHidden/>
              </w:rPr>
            </w:r>
            <w:r>
              <w:rPr>
                <w:webHidden/>
              </w:rPr>
              <w:fldChar w:fldCharType="separate"/>
            </w:r>
            <w:r>
              <w:rPr>
                <w:webHidden/>
              </w:rPr>
              <w:t>13</w:t>
            </w:r>
            <w:r>
              <w:rPr>
                <w:webHidden/>
              </w:rPr>
              <w:fldChar w:fldCharType="end"/>
            </w:r>
          </w:hyperlink>
        </w:p>
        <w:p w14:paraId="4F5AEA06" w14:textId="090892A3" w:rsidR="00457B83" w:rsidRPr="00457B83" w:rsidRDefault="00457B83" w:rsidP="00457B83">
          <w:pPr>
            <w:pStyle w:val="TOC1"/>
            <w:tabs>
              <w:tab w:val="clear" w:pos="709"/>
              <w:tab w:val="left" w:pos="851"/>
            </w:tabs>
            <w:ind w:left="851" w:hanging="851"/>
          </w:pPr>
          <w:hyperlink w:anchor="_Toc199923976" w:history="1">
            <w:r w:rsidRPr="00457B83">
              <w:t>6.2</w:t>
            </w:r>
            <w:r w:rsidRPr="00457B83">
              <w:tab/>
              <w:t>Cancellation of Accreditation Notice</w:t>
            </w:r>
            <w:r>
              <w:rPr>
                <w:webHidden/>
              </w:rPr>
              <w:tab/>
            </w:r>
            <w:r>
              <w:rPr>
                <w:webHidden/>
              </w:rPr>
              <w:fldChar w:fldCharType="begin"/>
            </w:r>
            <w:r>
              <w:rPr>
                <w:webHidden/>
              </w:rPr>
              <w:instrText xml:space="preserve"> PAGEREF _Toc199923976 \h </w:instrText>
            </w:r>
            <w:r>
              <w:rPr>
                <w:webHidden/>
              </w:rPr>
            </w:r>
            <w:r>
              <w:rPr>
                <w:webHidden/>
              </w:rPr>
              <w:fldChar w:fldCharType="separate"/>
            </w:r>
            <w:r>
              <w:rPr>
                <w:webHidden/>
              </w:rPr>
              <w:t>14</w:t>
            </w:r>
            <w:r>
              <w:rPr>
                <w:webHidden/>
              </w:rPr>
              <w:fldChar w:fldCharType="end"/>
            </w:r>
          </w:hyperlink>
        </w:p>
        <w:p w14:paraId="6DD0B893" w14:textId="4838411B" w:rsidR="00457B83" w:rsidRPr="00457B83" w:rsidRDefault="00457B83" w:rsidP="00457B83">
          <w:pPr>
            <w:pStyle w:val="TOC1"/>
            <w:tabs>
              <w:tab w:val="clear" w:pos="709"/>
              <w:tab w:val="left" w:pos="851"/>
            </w:tabs>
            <w:ind w:left="851" w:hanging="851"/>
          </w:pPr>
          <w:hyperlink w:anchor="_Toc199923977" w:history="1">
            <w:r w:rsidRPr="00457B83">
              <w:t>6.2.1</w:t>
            </w:r>
            <w:r w:rsidRPr="00457B83">
              <w:tab/>
              <w:t>Notice of intent to cancel</w:t>
            </w:r>
            <w:r>
              <w:rPr>
                <w:webHidden/>
              </w:rPr>
              <w:tab/>
            </w:r>
            <w:r>
              <w:rPr>
                <w:webHidden/>
              </w:rPr>
              <w:fldChar w:fldCharType="begin"/>
            </w:r>
            <w:r>
              <w:rPr>
                <w:webHidden/>
              </w:rPr>
              <w:instrText xml:space="preserve"> PAGEREF _Toc199923977 \h </w:instrText>
            </w:r>
            <w:r>
              <w:rPr>
                <w:webHidden/>
              </w:rPr>
            </w:r>
            <w:r>
              <w:rPr>
                <w:webHidden/>
              </w:rPr>
              <w:fldChar w:fldCharType="separate"/>
            </w:r>
            <w:r>
              <w:rPr>
                <w:webHidden/>
              </w:rPr>
              <w:t>14</w:t>
            </w:r>
            <w:r>
              <w:rPr>
                <w:webHidden/>
              </w:rPr>
              <w:fldChar w:fldCharType="end"/>
            </w:r>
          </w:hyperlink>
        </w:p>
        <w:p w14:paraId="7B45DBC8" w14:textId="0B288D6C" w:rsidR="00457B83" w:rsidRPr="00457B83" w:rsidRDefault="00457B83" w:rsidP="00457B83">
          <w:pPr>
            <w:pStyle w:val="TOC1"/>
            <w:tabs>
              <w:tab w:val="clear" w:pos="709"/>
              <w:tab w:val="left" w:pos="851"/>
            </w:tabs>
            <w:ind w:left="851" w:hanging="851"/>
          </w:pPr>
          <w:hyperlink w:anchor="_Toc199923978" w:history="1">
            <w:r w:rsidRPr="00457B83">
              <w:t>6.2.2</w:t>
            </w:r>
            <w:r w:rsidRPr="00457B83">
              <w:tab/>
              <w:t>Consideration of additional information</w:t>
            </w:r>
            <w:r>
              <w:rPr>
                <w:webHidden/>
              </w:rPr>
              <w:tab/>
            </w:r>
            <w:r>
              <w:rPr>
                <w:webHidden/>
              </w:rPr>
              <w:fldChar w:fldCharType="begin"/>
            </w:r>
            <w:r>
              <w:rPr>
                <w:webHidden/>
              </w:rPr>
              <w:instrText xml:space="preserve"> PAGEREF _Toc199923978 \h </w:instrText>
            </w:r>
            <w:r>
              <w:rPr>
                <w:webHidden/>
              </w:rPr>
            </w:r>
            <w:r>
              <w:rPr>
                <w:webHidden/>
              </w:rPr>
              <w:fldChar w:fldCharType="separate"/>
            </w:r>
            <w:r>
              <w:rPr>
                <w:webHidden/>
              </w:rPr>
              <w:t>14</w:t>
            </w:r>
            <w:r>
              <w:rPr>
                <w:webHidden/>
              </w:rPr>
              <w:fldChar w:fldCharType="end"/>
            </w:r>
          </w:hyperlink>
        </w:p>
        <w:p w14:paraId="420D7594" w14:textId="49161EC0" w:rsidR="00457B83" w:rsidRPr="00457B83" w:rsidRDefault="00457B83" w:rsidP="00457B83">
          <w:pPr>
            <w:pStyle w:val="TOC1"/>
            <w:tabs>
              <w:tab w:val="clear" w:pos="709"/>
              <w:tab w:val="left" w:pos="851"/>
            </w:tabs>
            <w:ind w:left="851" w:hanging="851"/>
          </w:pPr>
          <w:hyperlink w:anchor="_Toc199923979" w:history="1">
            <w:r w:rsidRPr="00457B83">
              <w:t>6.2.3</w:t>
            </w:r>
            <w:r w:rsidRPr="00457B83">
              <w:tab/>
              <w:t>Final decision</w:t>
            </w:r>
            <w:r>
              <w:rPr>
                <w:webHidden/>
              </w:rPr>
              <w:tab/>
            </w:r>
            <w:r>
              <w:rPr>
                <w:webHidden/>
              </w:rPr>
              <w:fldChar w:fldCharType="begin"/>
            </w:r>
            <w:r>
              <w:rPr>
                <w:webHidden/>
              </w:rPr>
              <w:instrText xml:space="preserve"> PAGEREF _Toc199923979 \h </w:instrText>
            </w:r>
            <w:r>
              <w:rPr>
                <w:webHidden/>
              </w:rPr>
            </w:r>
            <w:r>
              <w:rPr>
                <w:webHidden/>
              </w:rPr>
              <w:fldChar w:fldCharType="separate"/>
            </w:r>
            <w:r>
              <w:rPr>
                <w:webHidden/>
              </w:rPr>
              <w:t>14</w:t>
            </w:r>
            <w:r>
              <w:rPr>
                <w:webHidden/>
              </w:rPr>
              <w:fldChar w:fldCharType="end"/>
            </w:r>
          </w:hyperlink>
        </w:p>
        <w:p w14:paraId="1964743A" w14:textId="14E3784F" w:rsidR="00457B83" w:rsidRPr="00457B83" w:rsidRDefault="00457B83" w:rsidP="00457B83">
          <w:pPr>
            <w:pStyle w:val="TOC1"/>
            <w:tabs>
              <w:tab w:val="clear" w:pos="709"/>
              <w:tab w:val="left" w:pos="851"/>
            </w:tabs>
            <w:ind w:left="851" w:hanging="851"/>
          </w:pPr>
          <w:hyperlink w:anchor="_Toc199923980" w:history="1">
            <w:r w:rsidRPr="00457B83">
              <w:t>7</w:t>
            </w:r>
            <w:r w:rsidRPr="00457B83">
              <w:tab/>
              <w:t>Reviews and complaints</w:t>
            </w:r>
            <w:r>
              <w:rPr>
                <w:webHidden/>
              </w:rPr>
              <w:tab/>
            </w:r>
            <w:r>
              <w:rPr>
                <w:webHidden/>
              </w:rPr>
              <w:fldChar w:fldCharType="begin"/>
            </w:r>
            <w:r>
              <w:rPr>
                <w:webHidden/>
              </w:rPr>
              <w:instrText xml:space="preserve"> PAGEREF _Toc199923980 \h </w:instrText>
            </w:r>
            <w:r>
              <w:rPr>
                <w:webHidden/>
              </w:rPr>
            </w:r>
            <w:r>
              <w:rPr>
                <w:webHidden/>
              </w:rPr>
              <w:fldChar w:fldCharType="separate"/>
            </w:r>
            <w:r>
              <w:rPr>
                <w:webHidden/>
              </w:rPr>
              <w:t>15</w:t>
            </w:r>
            <w:r>
              <w:rPr>
                <w:webHidden/>
              </w:rPr>
              <w:fldChar w:fldCharType="end"/>
            </w:r>
          </w:hyperlink>
        </w:p>
        <w:p w14:paraId="3DCB9728" w14:textId="34F3B60C" w:rsidR="00457B83" w:rsidRPr="00457B83" w:rsidRDefault="00457B83" w:rsidP="00457B83">
          <w:pPr>
            <w:pStyle w:val="TOC1"/>
            <w:tabs>
              <w:tab w:val="clear" w:pos="709"/>
              <w:tab w:val="left" w:pos="851"/>
            </w:tabs>
            <w:ind w:left="851" w:hanging="851"/>
          </w:pPr>
          <w:hyperlink w:anchor="_Toc199923981" w:history="1">
            <w:r w:rsidRPr="00457B83">
              <w:t>7.1</w:t>
            </w:r>
            <w:r w:rsidRPr="00457B83">
              <w:tab/>
              <w:t>Reviews</w:t>
            </w:r>
            <w:r>
              <w:rPr>
                <w:webHidden/>
              </w:rPr>
              <w:tab/>
            </w:r>
            <w:r>
              <w:rPr>
                <w:webHidden/>
              </w:rPr>
              <w:fldChar w:fldCharType="begin"/>
            </w:r>
            <w:r>
              <w:rPr>
                <w:webHidden/>
              </w:rPr>
              <w:instrText xml:space="preserve"> PAGEREF _Toc199923981 \h </w:instrText>
            </w:r>
            <w:r>
              <w:rPr>
                <w:webHidden/>
              </w:rPr>
            </w:r>
            <w:r>
              <w:rPr>
                <w:webHidden/>
              </w:rPr>
              <w:fldChar w:fldCharType="separate"/>
            </w:r>
            <w:r>
              <w:rPr>
                <w:webHidden/>
              </w:rPr>
              <w:t>15</w:t>
            </w:r>
            <w:r>
              <w:rPr>
                <w:webHidden/>
              </w:rPr>
              <w:fldChar w:fldCharType="end"/>
            </w:r>
          </w:hyperlink>
        </w:p>
        <w:p w14:paraId="4672BB50" w14:textId="7AA08A69" w:rsidR="00457B83" w:rsidRPr="00457B83" w:rsidRDefault="00457B83" w:rsidP="00457B83">
          <w:pPr>
            <w:pStyle w:val="TOC1"/>
            <w:tabs>
              <w:tab w:val="clear" w:pos="709"/>
              <w:tab w:val="left" w:pos="851"/>
            </w:tabs>
            <w:ind w:left="851" w:hanging="851"/>
          </w:pPr>
          <w:hyperlink w:anchor="_Toc199923982" w:history="1">
            <w:r w:rsidRPr="00457B83">
              <w:t>7.2</w:t>
            </w:r>
            <w:r w:rsidRPr="00457B83">
              <w:tab/>
              <w:t>Complaints</w:t>
            </w:r>
            <w:r>
              <w:rPr>
                <w:webHidden/>
              </w:rPr>
              <w:tab/>
            </w:r>
            <w:r>
              <w:rPr>
                <w:webHidden/>
              </w:rPr>
              <w:fldChar w:fldCharType="begin"/>
            </w:r>
            <w:r>
              <w:rPr>
                <w:webHidden/>
              </w:rPr>
              <w:instrText xml:space="preserve"> PAGEREF _Toc199923982 \h </w:instrText>
            </w:r>
            <w:r>
              <w:rPr>
                <w:webHidden/>
              </w:rPr>
            </w:r>
            <w:r>
              <w:rPr>
                <w:webHidden/>
              </w:rPr>
              <w:fldChar w:fldCharType="separate"/>
            </w:r>
            <w:r>
              <w:rPr>
                <w:webHidden/>
              </w:rPr>
              <w:t>15</w:t>
            </w:r>
            <w:r>
              <w:rPr>
                <w:webHidden/>
              </w:rPr>
              <w:fldChar w:fldCharType="end"/>
            </w:r>
          </w:hyperlink>
        </w:p>
        <w:p w14:paraId="3A88C77A" w14:textId="2CF6F547" w:rsidR="00457B83" w:rsidRPr="00457B83" w:rsidRDefault="00457B83" w:rsidP="00457B83">
          <w:pPr>
            <w:pStyle w:val="TOC1"/>
            <w:tabs>
              <w:tab w:val="clear" w:pos="709"/>
              <w:tab w:val="left" w:pos="851"/>
            </w:tabs>
            <w:ind w:left="851" w:hanging="851"/>
          </w:pPr>
          <w:hyperlink w:anchor="_Toc199923983" w:history="1">
            <w:r w:rsidRPr="00457B83">
              <w:t>8</w:t>
            </w:r>
            <w:r w:rsidRPr="00457B83">
              <w:tab/>
              <w:t>Related Information</w:t>
            </w:r>
            <w:r>
              <w:rPr>
                <w:webHidden/>
              </w:rPr>
              <w:tab/>
            </w:r>
            <w:r>
              <w:rPr>
                <w:webHidden/>
              </w:rPr>
              <w:fldChar w:fldCharType="begin"/>
            </w:r>
            <w:r>
              <w:rPr>
                <w:webHidden/>
              </w:rPr>
              <w:instrText xml:space="preserve"> PAGEREF _Toc199923983 \h </w:instrText>
            </w:r>
            <w:r>
              <w:rPr>
                <w:webHidden/>
              </w:rPr>
            </w:r>
            <w:r>
              <w:rPr>
                <w:webHidden/>
              </w:rPr>
              <w:fldChar w:fldCharType="separate"/>
            </w:r>
            <w:r>
              <w:rPr>
                <w:webHidden/>
              </w:rPr>
              <w:t>15</w:t>
            </w:r>
            <w:r>
              <w:rPr>
                <w:webHidden/>
              </w:rPr>
              <w:fldChar w:fldCharType="end"/>
            </w:r>
          </w:hyperlink>
        </w:p>
        <w:p w14:paraId="2C595DE0" w14:textId="7303BDFF" w:rsidR="00457B83" w:rsidRPr="00457B83" w:rsidRDefault="00457B83" w:rsidP="00457B83">
          <w:pPr>
            <w:pStyle w:val="TOC1"/>
            <w:tabs>
              <w:tab w:val="clear" w:pos="709"/>
              <w:tab w:val="left" w:pos="851"/>
            </w:tabs>
            <w:ind w:left="851" w:hanging="851"/>
          </w:pPr>
          <w:hyperlink w:anchor="_Toc199923984" w:history="1">
            <w:r w:rsidRPr="00457B83">
              <w:t>9</w:t>
            </w:r>
            <w:r w:rsidRPr="00457B83">
              <w:tab/>
              <w:t>Glossary</w:t>
            </w:r>
            <w:r>
              <w:rPr>
                <w:webHidden/>
              </w:rPr>
              <w:tab/>
            </w:r>
            <w:r>
              <w:rPr>
                <w:webHidden/>
              </w:rPr>
              <w:fldChar w:fldCharType="begin"/>
            </w:r>
            <w:r>
              <w:rPr>
                <w:webHidden/>
              </w:rPr>
              <w:instrText xml:space="preserve"> PAGEREF _Toc199923984 \h </w:instrText>
            </w:r>
            <w:r>
              <w:rPr>
                <w:webHidden/>
              </w:rPr>
            </w:r>
            <w:r>
              <w:rPr>
                <w:webHidden/>
              </w:rPr>
              <w:fldChar w:fldCharType="separate"/>
            </w:r>
            <w:r>
              <w:rPr>
                <w:webHidden/>
              </w:rPr>
              <w:t>16</w:t>
            </w:r>
            <w:r>
              <w:rPr>
                <w:webHidden/>
              </w:rPr>
              <w:fldChar w:fldCharType="end"/>
            </w:r>
          </w:hyperlink>
        </w:p>
        <w:p w14:paraId="290EA021" w14:textId="7B7329F2" w:rsidR="00764D6A" w:rsidRDefault="00606D5D" w:rsidP="00F31D3B">
          <w:pPr>
            <w:pStyle w:val="TOC1"/>
            <w:numPr>
              <w:ilvl w:val="0"/>
              <w:numId w:val="0"/>
            </w:numPr>
            <w:tabs>
              <w:tab w:val="clear" w:pos="709"/>
              <w:tab w:val="left" w:pos="851"/>
            </w:tabs>
          </w:pPr>
          <w:r w:rsidRPr="0F934D07">
            <w:fldChar w:fldCharType="end"/>
          </w:r>
        </w:p>
      </w:sdtContent>
    </w:sdt>
    <w:p w14:paraId="64174085" w14:textId="77777777" w:rsidR="00764D6A" w:rsidRPr="00767F48" w:rsidRDefault="00E91D72" w:rsidP="0000599F">
      <w:pPr>
        <w:ind w:left="0"/>
        <w:rPr>
          <w:rStyle w:val="Strong"/>
          <w:b w:val="0"/>
          <w:bCs w:val="0"/>
          <w:color w:val="00703C"/>
          <w:sz w:val="36"/>
          <w:szCs w:val="36"/>
        </w:rPr>
      </w:pPr>
      <w:r w:rsidRPr="00767F48">
        <w:rPr>
          <w:rStyle w:val="Strong"/>
          <w:b w:val="0"/>
          <w:bCs w:val="0"/>
          <w:color w:val="00703C"/>
          <w:sz w:val="36"/>
          <w:szCs w:val="36"/>
        </w:rPr>
        <w:t>Tables</w:t>
      </w:r>
      <w:r w:rsidR="0000599F">
        <w:rPr>
          <w:rStyle w:val="Strong"/>
          <w:b w:val="0"/>
          <w:bCs w:val="0"/>
          <w:color w:val="00703C"/>
          <w:sz w:val="36"/>
          <w:szCs w:val="36"/>
        </w:rPr>
        <w:t xml:space="preserve"> and Figures</w:t>
      </w:r>
    </w:p>
    <w:bookmarkStart w:id="3" w:name="_Toc430782149"/>
    <w:p w14:paraId="605A6D31" w14:textId="02AA4C3D" w:rsidR="00FD186E" w:rsidRDefault="00F249B5">
      <w:pPr>
        <w:pStyle w:val="TableofFigures"/>
        <w:rPr>
          <w:rFonts w:eastAsiaTheme="minorEastAsia" w:cstheme="minorBidi"/>
          <w:bCs w:val="0"/>
          <w:kern w:val="2"/>
          <w:szCs w:val="24"/>
          <w:lang w:eastAsia="en-AU"/>
          <w14:ligatures w14:val="standardContextual"/>
        </w:rPr>
      </w:pPr>
      <w:r w:rsidRPr="00F32524">
        <w:rPr>
          <w:rStyle w:val="Hyperlink"/>
          <w:color w:val="auto"/>
          <w:u w:val="none"/>
        </w:rPr>
        <w:fldChar w:fldCharType="begin"/>
      </w:r>
      <w:r w:rsidRPr="00F32524">
        <w:rPr>
          <w:rStyle w:val="Hyperlink"/>
          <w:color w:val="auto"/>
          <w:u w:val="none"/>
        </w:rPr>
        <w:instrText xml:space="preserve"> TOC \h \z \t "Caption" \c  \* MERGEFORMAT </w:instrText>
      </w:r>
      <w:r w:rsidRPr="00F32524">
        <w:rPr>
          <w:rStyle w:val="Hyperlink"/>
          <w:color w:val="auto"/>
          <w:u w:val="none"/>
        </w:rPr>
        <w:fldChar w:fldCharType="separate"/>
      </w:r>
      <w:hyperlink w:anchor="_Toc198058688" w:history="1">
        <w:r w:rsidR="00FD186E" w:rsidRPr="0094391C">
          <w:rPr>
            <w:rStyle w:val="Hyperlink"/>
          </w:rPr>
          <w:t>Table 1: Types of Performance Improvement Action</w:t>
        </w:r>
        <w:r w:rsidR="00FD186E">
          <w:rPr>
            <w:webHidden/>
          </w:rPr>
          <w:tab/>
        </w:r>
        <w:r w:rsidR="00FD186E">
          <w:rPr>
            <w:webHidden/>
          </w:rPr>
          <w:fldChar w:fldCharType="begin"/>
        </w:r>
        <w:r w:rsidR="00FD186E">
          <w:rPr>
            <w:webHidden/>
          </w:rPr>
          <w:instrText xml:space="preserve"> PAGEREF _Toc198058688 \h </w:instrText>
        </w:r>
        <w:r w:rsidR="00FD186E">
          <w:rPr>
            <w:webHidden/>
          </w:rPr>
        </w:r>
        <w:r w:rsidR="00FD186E">
          <w:rPr>
            <w:webHidden/>
          </w:rPr>
          <w:fldChar w:fldCharType="separate"/>
        </w:r>
        <w:r w:rsidR="005876A8">
          <w:rPr>
            <w:webHidden/>
          </w:rPr>
          <w:t>7</w:t>
        </w:r>
        <w:r w:rsidR="00FD186E">
          <w:rPr>
            <w:webHidden/>
          </w:rPr>
          <w:fldChar w:fldCharType="end"/>
        </w:r>
      </w:hyperlink>
    </w:p>
    <w:p w14:paraId="77099D08" w14:textId="081BD12A" w:rsidR="00A32152" w:rsidRDefault="00F249B5" w:rsidP="007459A2">
      <w:r w:rsidRPr="00F32524">
        <w:rPr>
          <w:rStyle w:val="Hyperlink"/>
          <w:color w:val="auto"/>
          <w:u w:val="none"/>
        </w:rPr>
        <w:fldChar w:fldCharType="end"/>
      </w:r>
      <w:r w:rsidR="00A32152">
        <w:br w:type="page"/>
      </w:r>
    </w:p>
    <w:p w14:paraId="3EDF9EFF" w14:textId="5F71758D" w:rsidR="001008A2" w:rsidRPr="00156F26" w:rsidRDefault="004717D8" w:rsidP="00DD55EE">
      <w:pPr>
        <w:pStyle w:val="Heading1"/>
        <w:ind w:left="851" w:hanging="851"/>
      </w:pPr>
      <w:bookmarkStart w:id="4" w:name="_Toc199922523"/>
      <w:bookmarkStart w:id="5" w:name="_Toc199923960"/>
      <w:bookmarkEnd w:id="3"/>
      <w:r w:rsidRPr="00156F26">
        <w:t>Purp</w:t>
      </w:r>
      <w:r w:rsidR="00043239" w:rsidRPr="00156F26">
        <w:t>o</w:t>
      </w:r>
      <w:r w:rsidR="005465AB" w:rsidRPr="00156F26">
        <w:t>se</w:t>
      </w:r>
      <w:bookmarkStart w:id="6" w:name="_Toc430782151"/>
      <w:r w:rsidR="001008A2" w:rsidRPr="00156F26">
        <w:t xml:space="preserve"> of this Policy</w:t>
      </w:r>
      <w:bookmarkEnd w:id="4"/>
      <w:bookmarkEnd w:id="5"/>
    </w:p>
    <w:p w14:paraId="57B587C9" w14:textId="77777777" w:rsidR="00EF733A" w:rsidRDefault="00EE2BDB" w:rsidP="00D8014E">
      <w:pPr>
        <w:ind w:left="0"/>
      </w:pPr>
      <w:r w:rsidRPr="00BD3424">
        <w:t>The Nationwide House Energy Rating Scheme (NatHERS) provides a standardised approach to rating the energy performance of homes throughout Australia.</w:t>
      </w:r>
    </w:p>
    <w:p w14:paraId="33B6BE10" w14:textId="6A271EE8" w:rsidR="00EE2BDB" w:rsidRDefault="00EE2BDB" w:rsidP="00D8014E">
      <w:pPr>
        <w:ind w:left="0"/>
      </w:pPr>
      <w:r w:rsidRPr="00BD3424">
        <w:t>The success of NatHERS is contingent upon accurate, trusted, and reliable ratings</w:t>
      </w:r>
      <w:r w:rsidR="00743EE8">
        <w:t>. The</w:t>
      </w:r>
      <w:r w:rsidR="00910D55">
        <w:t xml:space="preserve"> NatHERS Administrator </w:t>
      </w:r>
      <w:r w:rsidR="00743EE8">
        <w:t>works to achieve this</w:t>
      </w:r>
      <w:r w:rsidR="00EB719C">
        <w:t xml:space="preserve"> with </w:t>
      </w:r>
      <w:r w:rsidR="00743EE8">
        <w:t xml:space="preserve">its </w:t>
      </w:r>
      <w:r w:rsidRPr="00BD3424">
        <w:t>delivery partners</w:t>
      </w:r>
      <w:r w:rsidR="005A2D8B">
        <w:t>,</w:t>
      </w:r>
      <w:r w:rsidRPr="00BD3424">
        <w:t xml:space="preserve"> who </w:t>
      </w:r>
      <w:r w:rsidRPr="00BD3424" w:rsidDel="00C103E0">
        <w:t xml:space="preserve">support </w:t>
      </w:r>
      <w:r>
        <w:t xml:space="preserve">accreditation, </w:t>
      </w:r>
      <w:r w:rsidRPr="00BD3424">
        <w:t xml:space="preserve">monitoring and </w:t>
      </w:r>
      <w:r>
        <w:t>compliance</w:t>
      </w:r>
      <w:r w:rsidRPr="00BD3424">
        <w:t xml:space="preserve"> activities.</w:t>
      </w:r>
    </w:p>
    <w:p w14:paraId="08B52456" w14:textId="080038DE" w:rsidR="00AD515F" w:rsidRDefault="001008A2" w:rsidP="00D8014E">
      <w:pPr>
        <w:ind w:left="0"/>
      </w:pPr>
      <w:r>
        <w:t xml:space="preserve">This </w:t>
      </w:r>
      <w:r w:rsidR="005311AE">
        <w:t xml:space="preserve">policy </w:t>
      </w:r>
      <w:r>
        <w:t xml:space="preserve">outlines </w:t>
      </w:r>
      <w:r w:rsidR="00B4376A">
        <w:t xml:space="preserve">how </w:t>
      </w:r>
      <w:r w:rsidR="00D64CBE">
        <w:t>a</w:t>
      </w:r>
      <w:r w:rsidR="006721CD">
        <w:t>ssessor</w:t>
      </w:r>
      <w:r w:rsidR="00C608BE">
        <w:t xml:space="preserve"> </w:t>
      </w:r>
      <w:r w:rsidR="009419B0">
        <w:t>performance</w:t>
      </w:r>
      <w:r w:rsidR="00000E2D">
        <w:t xml:space="preserve"> </w:t>
      </w:r>
      <w:r w:rsidR="009419B0">
        <w:t>issues</w:t>
      </w:r>
      <w:r w:rsidR="00000E2D">
        <w:t xml:space="preserve"> are </w:t>
      </w:r>
      <w:r w:rsidR="009419B0">
        <w:t>managed</w:t>
      </w:r>
      <w:r w:rsidR="00000E2D">
        <w:t xml:space="preserve"> </w:t>
      </w:r>
      <w:r w:rsidR="009419B0">
        <w:t xml:space="preserve">in NatHERS </w:t>
      </w:r>
      <w:r w:rsidR="00411EE5">
        <w:t>for e</w:t>
      </w:r>
      <w:r w:rsidR="009419B0">
        <w:t xml:space="preserve">xisting </w:t>
      </w:r>
      <w:r w:rsidR="00411EE5">
        <w:t>h</w:t>
      </w:r>
      <w:r w:rsidR="009419B0">
        <w:t>omes</w:t>
      </w:r>
      <w:r w:rsidR="00F12181">
        <w:t>,</w:t>
      </w:r>
      <w:r w:rsidR="00411EE5">
        <w:t xml:space="preserve"> including</w:t>
      </w:r>
      <w:r w:rsidR="00AD515F">
        <w:t>:</w:t>
      </w:r>
    </w:p>
    <w:p w14:paraId="058C3E9A" w14:textId="6CA5CF50" w:rsidR="00AD515F" w:rsidRPr="00E341CE" w:rsidRDefault="001008A2" w:rsidP="00BF73B6">
      <w:pPr>
        <w:pStyle w:val="ListBullet"/>
        <w:numPr>
          <w:ilvl w:val="0"/>
          <w:numId w:val="33"/>
        </w:numPr>
        <w:spacing w:before="0" w:after="160"/>
        <w:rPr>
          <w:color w:val="000000"/>
        </w:rPr>
      </w:pPr>
      <w:r w:rsidRPr="00E341CE">
        <w:rPr>
          <w:color w:val="000000"/>
        </w:rPr>
        <w:t xml:space="preserve">how breaches of the </w:t>
      </w:r>
      <w:r w:rsidR="002E5860" w:rsidRPr="00E341CE">
        <w:rPr>
          <w:color w:val="000000"/>
        </w:rPr>
        <w:t xml:space="preserve">NatHERS for </w:t>
      </w:r>
      <w:r w:rsidR="001310CC" w:rsidRPr="00E341CE">
        <w:rPr>
          <w:color w:val="000000"/>
        </w:rPr>
        <w:t>E</w:t>
      </w:r>
      <w:r w:rsidR="002E5860" w:rsidRPr="00E341CE">
        <w:rPr>
          <w:color w:val="000000"/>
        </w:rPr>
        <w:t xml:space="preserve">xisting </w:t>
      </w:r>
      <w:r w:rsidR="001310CC" w:rsidRPr="00E341CE">
        <w:rPr>
          <w:color w:val="000000"/>
        </w:rPr>
        <w:t>H</w:t>
      </w:r>
      <w:r w:rsidR="002E5860" w:rsidRPr="00E341CE">
        <w:rPr>
          <w:color w:val="000000"/>
        </w:rPr>
        <w:t>omes Assessor Code of Practice</w:t>
      </w:r>
      <w:r w:rsidR="00FA7813" w:rsidRPr="00E341CE">
        <w:rPr>
          <w:color w:val="000000"/>
        </w:rPr>
        <w:t xml:space="preserve"> </w:t>
      </w:r>
      <w:r w:rsidR="00AD515F" w:rsidRPr="00E341CE">
        <w:rPr>
          <w:color w:val="000000"/>
        </w:rPr>
        <w:t>will be managed</w:t>
      </w:r>
      <w:r w:rsidR="005A2D8B" w:rsidRPr="00E341CE">
        <w:rPr>
          <w:color w:val="000000"/>
        </w:rPr>
        <w:t>, including when identified through audits</w:t>
      </w:r>
    </w:p>
    <w:p w14:paraId="49C336D5" w14:textId="4557203D" w:rsidR="00AD515F" w:rsidRPr="00E341CE" w:rsidRDefault="00131DD7" w:rsidP="00BF73B6">
      <w:pPr>
        <w:pStyle w:val="ListBullet"/>
        <w:numPr>
          <w:ilvl w:val="0"/>
          <w:numId w:val="33"/>
        </w:numPr>
        <w:spacing w:before="0" w:after="160"/>
        <w:rPr>
          <w:color w:val="000000"/>
        </w:rPr>
      </w:pPr>
      <w:r w:rsidRPr="00E341CE">
        <w:rPr>
          <w:color w:val="000000"/>
        </w:rPr>
        <w:t xml:space="preserve">what </w:t>
      </w:r>
      <w:r w:rsidR="003C2A1B" w:rsidRPr="00E341CE">
        <w:rPr>
          <w:color w:val="000000"/>
        </w:rPr>
        <w:t>p</w:t>
      </w:r>
      <w:r w:rsidR="00EE412F" w:rsidRPr="00E341CE">
        <w:rPr>
          <w:color w:val="000000"/>
        </w:rPr>
        <w:t xml:space="preserve">erformance </w:t>
      </w:r>
      <w:r w:rsidR="003C2A1B" w:rsidRPr="00E341CE">
        <w:rPr>
          <w:color w:val="000000"/>
        </w:rPr>
        <w:t>i</w:t>
      </w:r>
      <w:r w:rsidR="00EE412F" w:rsidRPr="00E341CE">
        <w:rPr>
          <w:color w:val="000000"/>
        </w:rPr>
        <w:t xml:space="preserve">mprovement </w:t>
      </w:r>
      <w:r w:rsidR="002B71AC" w:rsidRPr="00E341CE">
        <w:rPr>
          <w:color w:val="000000"/>
        </w:rPr>
        <w:t>a</w:t>
      </w:r>
      <w:r w:rsidR="00EE412F" w:rsidRPr="00E341CE">
        <w:rPr>
          <w:color w:val="000000"/>
        </w:rPr>
        <w:t xml:space="preserve">ctions are </w:t>
      </w:r>
      <w:r w:rsidR="000E4FD6" w:rsidRPr="00E341CE">
        <w:rPr>
          <w:color w:val="000000"/>
        </w:rPr>
        <w:t>available</w:t>
      </w:r>
      <w:r w:rsidR="005A2D8B" w:rsidRPr="00E341CE">
        <w:rPr>
          <w:color w:val="000000"/>
        </w:rPr>
        <w:t xml:space="preserve"> and what they involve</w:t>
      </w:r>
    </w:p>
    <w:p w14:paraId="10119A0F" w14:textId="6028BA1C" w:rsidR="000E4FD6" w:rsidRPr="00E341CE" w:rsidRDefault="005A2D8B" w:rsidP="00BF73B6">
      <w:pPr>
        <w:pStyle w:val="ListBullet"/>
        <w:numPr>
          <w:ilvl w:val="0"/>
          <w:numId w:val="33"/>
        </w:numPr>
        <w:spacing w:before="0" w:after="160"/>
        <w:rPr>
          <w:color w:val="000000"/>
        </w:rPr>
      </w:pPr>
      <w:r w:rsidRPr="00E341CE">
        <w:rPr>
          <w:color w:val="000000"/>
        </w:rPr>
        <w:t>when</w:t>
      </w:r>
      <w:r w:rsidR="006013D6" w:rsidRPr="00E341CE">
        <w:rPr>
          <w:color w:val="000000"/>
        </w:rPr>
        <w:t xml:space="preserve"> </w:t>
      </w:r>
      <w:r w:rsidR="00E519B4" w:rsidRPr="00E341CE">
        <w:rPr>
          <w:color w:val="000000"/>
        </w:rPr>
        <w:t>Suspension</w:t>
      </w:r>
      <w:r w:rsidR="006013D6" w:rsidRPr="00E341CE">
        <w:rPr>
          <w:color w:val="000000"/>
        </w:rPr>
        <w:t xml:space="preserve"> </w:t>
      </w:r>
      <w:r w:rsidR="00A761A4" w:rsidRPr="00E341CE">
        <w:rPr>
          <w:color w:val="000000"/>
        </w:rPr>
        <w:t xml:space="preserve">or </w:t>
      </w:r>
      <w:r w:rsidR="00E519B4" w:rsidRPr="00E341CE">
        <w:rPr>
          <w:color w:val="000000"/>
        </w:rPr>
        <w:t>Cancellation</w:t>
      </w:r>
      <w:r w:rsidR="006013D6" w:rsidRPr="00E341CE">
        <w:rPr>
          <w:color w:val="000000"/>
        </w:rPr>
        <w:t xml:space="preserve"> of accreditation</w:t>
      </w:r>
      <w:r w:rsidRPr="00E341CE">
        <w:rPr>
          <w:color w:val="000000"/>
        </w:rPr>
        <w:t xml:space="preserve"> may occur and what it involve</w:t>
      </w:r>
      <w:r w:rsidR="00E6546B">
        <w:rPr>
          <w:color w:val="000000"/>
        </w:rPr>
        <w:t>s</w:t>
      </w:r>
      <w:r w:rsidR="00BF10ED" w:rsidRPr="00E341CE">
        <w:rPr>
          <w:color w:val="000000"/>
        </w:rPr>
        <w:t>.</w:t>
      </w:r>
    </w:p>
    <w:p w14:paraId="5EB6EBBB" w14:textId="5AB53973" w:rsidR="00A95F97" w:rsidRPr="00861DCA" w:rsidRDefault="00EA17BD" w:rsidP="00DD55EE">
      <w:pPr>
        <w:pStyle w:val="Heading1"/>
        <w:ind w:left="851" w:hanging="851"/>
      </w:pPr>
      <w:bookmarkStart w:id="7" w:name="_Toc199922524"/>
      <w:bookmarkStart w:id="8" w:name="_Toc199923961"/>
      <w:r w:rsidRPr="00861DCA">
        <w:t>Principles</w:t>
      </w:r>
      <w:bookmarkEnd w:id="7"/>
      <w:bookmarkEnd w:id="8"/>
    </w:p>
    <w:p w14:paraId="367139B6" w14:textId="45FB5629" w:rsidR="007742E0" w:rsidRDefault="008E65FD" w:rsidP="00D8014E">
      <w:pPr>
        <w:ind w:left="0"/>
      </w:pPr>
      <w:r>
        <w:t xml:space="preserve">Performance </w:t>
      </w:r>
      <w:r w:rsidR="00D009DC">
        <w:t>m</w:t>
      </w:r>
      <w:r>
        <w:t>an</w:t>
      </w:r>
      <w:r w:rsidR="004419B2">
        <w:t>agement is</w:t>
      </w:r>
      <w:r w:rsidR="004419B2" w:rsidDel="00026263">
        <w:t xml:space="preserve"> </w:t>
      </w:r>
      <w:r w:rsidR="004419B2">
        <w:t xml:space="preserve">key </w:t>
      </w:r>
      <w:r w:rsidR="00A42C18">
        <w:t>to ensuring stakeholder</w:t>
      </w:r>
      <w:r w:rsidR="00133BEF">
        <w:t>s have</w:t>
      </w:r>
      <w:r w:rsidR="00A42C18">
        <w:t xml:space="preserve"> confidence </w:t>
      </w:r>
      <w:r w:rsidR="00351E8F">
        <w:t xml:space="preserve">that </w:t>
      </w:r>
      <w:r w:rsidR="00D07812">
        <w:t>a</w:t>
      </w:r>
      <w:r w:rsidR="006721CD">
        <w:t>ssessor</w:t>
      </w:r>
      <w:r w:rsidR="00351E8F">
        <w:t xml:space="preserve"> issues are </w:t>
      </w:r>
      <w:r w:rsidR="00987EE2">
        <w:t xml:space="preserve">detected and effectively addressed. </w:t>
      </w:r>
    </w:p>
    <w:p w14:paraId="5CB2B8DB" w14:textId="58DA1C90" w:rsidR="007306C4" w:rsidRPr="007459A2" w:rsidRDefault="007742E0" w:rsidP="00D8014E">
      <w:pPr>
        <w:ind w:left="0"/>
      </w:pPr>
      <w:r>
        <w:t xml:space="preserve">Our approach to </w:t>
      </w:r>
      <w:r w:rsidR="00E70C91">
        <w:t>performance management focuses on</w:t>
      </w:r>
      <w:r>
        <w:t>:</w:t>
      </w:r>
    </w:p>
    <w:tbl>
      <w:tblPr>
        <w:tblStyle w:val="TableGrid"/>
        <w:tblW w:w="5000" w:type="pct"/>
        <w:tblBorders>
          <w:top w:val="none" w:sz="0" w:space="0" w:color="auto"/>
          <w:left w:val="none" w:sz="0" w:space="0" w:color="auto"/>
          <w:bottom w:val="none" w:sz="0" w:space="0" w:color="auto"/>
          <w:right w:val="none" w:sz="0" w:space="0" w:color="auto"/>
          <w:insideH w:val="single" w:sz="36" w:space="0" w:color="auto"/>
          <w:insideV w:val="single" w:sz="36" w:space="0" w:color="FFFFFF" w:themeColor="background1"/>
        </w:tblBorders>
        <w:shd w:val="clear" w:color="auto" w:fill="F2F2F2" w:themeFill="background1" w:themeFillShade="F2"/>
        <w:tblLook w:val="04A0" w:firstRow="1" w:lastRow="0" w:firstColumn="1" w:lastColumn="0" w:noHBand="0" w:noVBand="1"/>
      </w:tblPr>
      <w:tblGrid>
        <w:gridCol w:w="3384"/>
        <w:gridCol w:w="2921"/>
        <w:gridCol w:w="2765"/>
      </w:tblGrid>
      <w:tr w:rsidR="00E030D1" w14:paraId="3C5856F4" w14:textId="77777777" w:rsidTr="003518B7">
        <w:trPr>
          <w:trHeight w:val="4876"/>
        </w:trPr>
        <w:tc>
          <w:tcPr>
            <w:tcW w:w="1865" w:type="pct"/>
            <w:shd w:val="clear" w:color="auto" w:fill="F2F2F2" w:themeFill="accent6" w:themeFillShade="F2"/>
          </w:tcPr>
          <w:p w14:paraId="6F6373DF" w14:textId="47149C26" w:rsidR="007306C4" w:rsidRDefault="00A056FC" w:rsidP="007459A2">
            <w:pPr>
              <w:ind w:left="0"/>
              <w:rPr>
                <w:b/>
                <w:bCs/>
              </w:rPr>
            </w:pPr>
            <w:r w:rsidRPr="0F934D07">
              <w:rPr>
                <w:b/>
                <w:bCs/>
              </w:rPr>
              <w:t>Impartiality and fairness</w:t>
            </w:r>
          </w:p>
          <w:p w14:paraId="5B61232E" w14:textId="58AD8B83" w:rsidR="00956AE7" w:rsidRDefault="00BB126C" w:rsidP="007459A2">
            <w:pPr>
              <w:ind w:left="0"/>
            </w:pPr>
            <w:r>
              <w:t>De</w:t>
            </w:r>
            <w:r w:rsidR="003E4B4A">
              <w:t xml:space="preserve">cision-making </w:t>
            </w:r>
            <w:r>
              <w:t>applies the principles of natural justice and procedural fairness. De</w:t>
            </w:r>
            <w:r w:rsidR="00FD11B1">
              <w:t>c</w:t>
            </w:r>
            <w:r w:rsidR="003E4B4A">
              <w:t>ision</w:t>
            </w:r>
            <w:r w:rsidR="00F77E58">
              <w:t>s</w:t>
            </w:r>
            <w:r>
              <w:t xml:space="preserve"> must be fully informed and based on </w:t>
            </w:r>
            <w:r w:rsidR="00956AE7">
              <w:t xml:space="preserve">the </w:t>
            </w:r>
            <w:r w:rsidR="003E4B4A">
              <w:t>available</w:t>
            </w:r>
            <w:r w:rsidR="00956AE7">
              <w:t xml:space="preserve"> information and evidence. </w:t>
            </w:r>
          </w:p>
          <w:p w14:paraId="311849D6" w14:textId="7D8F9982" w:rsidR="007306C4" w:rsidRPr="007306C4" w:rsidRDefault="00FD11B1" w:rsidP="007459A2">
            <w:pPr>
              <w:ind w:left="0"/>
            </w:pPr>
            <w:r>
              <w:t>Performance</w:t>
            </w:r>
            <w:r w:rsidR="00956AE7">
              <w:t xml:space="preserve"> issues</w:t>
            </w:r>
            <w:r w:rsidR="009E5ADC">
              <w:t xml:space="preserve"> must be </w:t>
            </w:r>
            <w:r>
              <w:t>assessed</w:t>
            </w:r>
            <w:r w:rsidR="009E5ADC">
              <w:t xml:space="preserve"> reasonably</w:t>
            </w:r>
            <w:r w:rsidR="00CD0C92">
              <w:t xml:space="preserve">, </w:t>
            </w:r>
            <w:r w:rsidR="00D458E6">
              <w:t>fairly</w:t>
            </w:r>
            <w:r w:rsidR="00CD0C92">
              <w:t>, respectfully</w:t>
            </w:r>
            <w:r w:rsidR="00D458E6">
              <w:t xml:space="preserve"> </w:t>
            </w:r>
            <w:r w:rsidR="009E5ADC">
              <w:t>and objectively, and without regard for cultural identity, national origin, religion, sex, gender expression, sexual orientation, physical or intellectual ability, socioeconomic status, or other protected personal attributes.</w:t>
            </w:r>
          </w:p>
        </w:tc>
        <w:tc>
          <w:tcPr>
            <w:tcW w:w="1610" w:type="pct"/>
            <w:tcBorders>
              <w:top w:val="nil"/>
              <w:bottom w:val="nil"/>
            </w:tcBorders>
            <w:shd w:val="clear" w:color="auto" w:fill="F2F2F2" w:themeFill="accent6" w:themeFillShade="F2"/>
          </w:tcPr>
          <w:p w14:paraId="7E4CD3A8" w14:textId="2510A526" w:rsidR="002A773B" w:rsidRDefault="00A056FC" w:rsidP="002A773B">
            <w:pPr>
              <w:ind w:left="0"/>
              <w:rPr>
                <w:b/>
                <w:bCs/>
              </w:rPr>
            </w:pPr>
            <w:r w:rsidRPr="0F934D07">
              <w:rPr>
                <w:b/>
                <w:bCs/>
              </w:rPr>
              <w:t>Transparency</w:t>
            </w:r>
          </w:p>
          <w:p w14:paraId="24CA7261" w14:textId="5C739991" w:rsidR="007306C4" w:rsidRDefault="006721CD" w:rsidP="002A773B">
            <w:pPr>
              <w:ind w:left="0"/>
            </w:pPr>
            <w:r>
              <w:t>Assessor</w:t>
            </w:r>
            <w:r w:rsidR="00F010DB">
              <w:t xml:space="preserve">s are </w:t>
            </w:r>
            <w:r w:rsidR="00DC2F03">
              <w:t>p</w:t>
            </w:r>
            <w:r w:rsidR="002F7954">
              <w:t xml:space="preserve">rovided with information to understand </w:t>
            </w:r>
            <w:r w:rsidR="00107F6B">
              <w:t xml:space="preserve">what is </w:t>
            </w:r>
            <w:r w:rsidR="00925150">
              <w:t>expected</w:t>
            </w:r>
            <w:r w:rsidR="00107F6B">
              <w:t xml:space="preserve"> from them, </w:t>
            </w:r>
            <w:r w:rsidR="002F7954">
              <w:t>where their performance needs to improve</w:t>
            </w:r>
            <w:r w:rsidR="00562E0E">
              <w:t xml:space="preserve"> and what performance improvement action they need to take.</w:t>
            </w:r>
          </w:p>
          <w:p w14:paraId="0BD56B0A" w14:textId="0262E8D6" w:rsidR="00D50D38" w:rsidRDefault="00D50D38" w:rsidP="002A773B">
            <w:pPr>
              <w:ind w:left="0"/>
            </w:pPr>
            <w:r>
              <w:t xml:space="preserve">Where </w:t>
            </w:r>
            <w:r w:rsidR="00C27DE2">
              <w:t>an assessor</w:t>
            </w:r>
            <w:r w:rsidR="003727F8">
              <w:t>’</w:t>
            </w:r>
            <w:r w:rsidR="00C27DE2">
              <w:t>s</w:t>
            </w:r>
            <w:r>
              <w:t xml:space="preserve"> accreditation</w:t>
            </w:r>
            <w:r w:rsidR="00C27DE2">
              <w:t xml:space="preserve"> is suspended or cancelled</w:t>
            </w:r>
            <w:r w:rsidR="00616735">
              <w:t xml:space="preserve">, </w:t>
            </w:r>
            <w:r w:rsidR="001E621C">
              <w:t>assessors</w:t>
            </w:r>
            <w:r w:rsidR="00B00F11">
              <w:t xml:space="preserve"> are given </w:t>
            </w:r>
            <w:r w:rsidR="005F3E62">
              <w:t xml:space="preserve">clear </w:t>
            </w:r>
            <w:r w:rsidR="00616735">
              <w:t xml:space="preserve">reasons for this </w:t>
            </w:r>
            <w:r w:rsidR="005F3E62">
              <w:t>action</w:t>
            </w:r>
            <w:r w:rsidR="07675CF3">
              <w:t xml:space="preserve"> and opportunity for review</w:t>
            </w:r>
            <w:r w:rsidR="00616735">
              <w:t xml:space="preserve">. </w:t>
            </w:r>
          </w:p>
        </w:tc>
        <w:tc>
          <w:tcPr>
            <w:tcW w:w="1524" w:type="pct"/>
            <w:tcBorders>
              <w:top w:val="nil"/>
              <w:bottom w:val="nil"/>
            </w:tcBorders>
            <w:shd w:val="clear" w:color="auto" w:fill="F2F2F2" w:themeFill="accent6" w:themeFillShade="F2"/>
          </w:tcPr>
          <w:p w14:paraId="3C9FD1E0" w14:textId="5D684D2F" w:rsidR="002A773B" w:rsidRDefault="00E030D1" w:rsidP="002A773B">
            <w:pPr>
              <w:ind w:left="0"/>
              <w:rPr>
                <w:b/>
                <w:bCs/>
              </w:rPr>
            </w:pPr>
            <w:r w:rsidRPr="0F934D07">
              <w:rPr>
                <w:b/>
                <w:bCs/>
              </w:rPr>
              <w:t>Manag</w:t>
            </w:r>
            <w:r w:rsidR="00A056FC" w:rsidRPr="0F934D07">
              <w:rPr>
                <w:b/>
                <w:bCs/>
              </w:rPr>
              <w:t>ing</w:t>
            </w:r>
            <w:r w:rsidRPr="0F934D07">
              <w:rPr>
                <w:b/>
                <w:bCs/>
              </w:rPr>
              <w:t xml:space="preserve"> risk</w:t>
            </w:r>
            <w:r w:rsidR="00A056FC" w:rsidRPr="0F934D07">
              <w:rPr>
                <w:b/>
                <w:bCs/>
              </w:rPr>
              <w:t>s</w:t>
            </w:r>
            <w:r w:rsidRPr="0F934D07">
              <w:rPr>
                <w:b/>
                <w:bCs/>
              </w:rPr>
              <w:t xml:space="preserve"> proportionally</w:t>
            </w:r>
          </w:p>
          <w:p w14:paraId="1928419B" w14:textId="1D2B06CF" w:rsidR="007306C4" w:rsidRDefault="00E07936" w:rsidP="002A773B">
            <w:pPr>
              <w:ind w:left="0"/>
            </w:pPr>
            <w:r>
              <w:t>The p</w:t>
            </w:r>
            <w:r w:rsidR="00AC3698">
              <w:t>erformance management process consider</w:t>
            </w:r>
            <w:r w:rsidR="00D009DC">
              <w:t>s</w:t>
            </w:r>
            <w:r w:rsidR="00AC3698">
              <w:t xml:space="preserve"> the circumstance of each </w:t>
            </w:r>
            <w:r w:rsidR="00C741EC">
              <w:t>performance issue and weigh</w:t>
            </w:r>
            <w:r>
              <w:t>s</w:t>
            </w:r>
            <w:r w:rsidR="00C741EC">
              <w:t xml:space="preserve"> </w:t>
            </w:r>
            <w:r w:rsidR="00921B67">
              <w:t xml:space="preserve">it </w:t>
            </w:r>
            <w:r w:rsidR="00C741EC">
              <w:t xml:space="preserve">against the risks </w:t>
            </w:r>
            <w:r w:rsidR="00776B9C">
              <w:t xml:space="preserve">to </w:t>
            </w:r>
            <w:r w:rsidR="001272C5">
              <w:t xml:space="preserve">program </w:t>
            </w:r>
            <w:r>
              <w:t xml:space="preserve">stakeholders </w:t>
            </w:r>
            <w:r w:rsidR="00776B9C">
              <w:t xml:space="preserve">and the integrity of the scheme. </w:t>
            </w:r>
          </w:p>
          <w:p w14:paraId="15781F60" w14:textId="7CA91868" w:rsidR="00776B9C" w:rsidRDefault="00776B9C" w:rsidP="002A773B">
            <w:pPr>
              <w:ind w:left="0"/>
            </w:pPr>
            <w:r>
              <w:t xml:space="preserve">Decisions about </w:t>
            </w:r>
            <w:r w:rsidR="00D009DC">
              <w:t>a</w:t>
            </w:r>
            <w:r w:rsidR="006721CD">
              <w:t>ssessor</w:t>
            </w:r>
            <w:r>
              <w:t xml:space="preserve"> </w:t>
            </w:r>
            <w:r w:rsidR="00687D1D">
              <w:t>conduct</w:t>
            </w:r>
            <w:r>
              <w:t xml:space="preserve"> and </w:t>
            </w:r>
            <w:r w:rsidR="00687D1D">
              <w:t>performance</w:t>
            </w:r>
            <w:r>
              <w:t xml:space="preserve"> </w:t>
            </w:r>
            <w:r w:rsidR="004A529B">
              <w:t>are</w:t>
            </w:r>
            <w:r w:rsidR="00687D1D">
              <w:t xml:space="preserve"> proportional to the seriousness of the risk and breach identified. </w:t>
            </w:r>
          </w:p>
        </w:tc>
      </w:tr>
    </w:tbl>
    <w:p w14:paraId="2A5A1598" w14:textId="77777777" w:rsidR="000938F3" w:rsidRPr="000938F3" w:rsidRDefault="000938F3" w:rsidP="000938F3">
      <w:pPr>
        <w:ind w:left="0"/>
        <w:rPr>
          <w:b/>
        </w:rPr>
      </w:pPr>
      <w:bookmarkStart w:id="9" w:name="_Hlk192314876"/>
    </w:p>
    <w:p w14:paraId="29A71EB9" w14:textId="77777777" w:rsidR="000938F3" w:rsidRPr="000938F3" w:rsidRDefault="000938F3" w:rsidP="000938F3">
      <w:pPr>
        <w:ind w:left="0"/>
        <w:rPr>
          <w:b/>
        </w:rPr>
      </w:pPr>
      <w:r w:rsidRPr="000938F3">
        <w:rPr>
          <w:b/>
        </w:rPr>
        <w:br w:type="page"/>
      </w:r>
    </w:p>
    <w:p w14:paraId="06E89E1A" w14:textId="5CFB2429" w:rsidR="005274C1" w:rsidRPr="001E387F" w:rsidRDefault="00F47B18" w:rsidP="00DD55EE">
      <w:pPr>
        <w:pStyle w:val="Heading1"/>
        <w:ind w:left="851" w:hanging="851"/>
      </w:pPr>
      <w:bookmarkStart w:id="10" w:name="_Toc199922525"/>
      <w:bookmarkStart w:id="11" w:name="_Toc199923962"/>
      <w:r>
        <w:t>Assessor r</w:t>
      </w:r>
      <w:r w:rsidR="006C5D0D">
        <w:t>equirements</w:t>
      </w:r>
      <w:bookmarkEnd w:id="10"/>
      <w:bookmarkEnd w:id="11"/>
    </w:p>
    <w:bookmarkEnd w:id="9"/>
    <w:p w14:paraId="07ED00EE" w14:textId="5989D768" w:rsidR="00726D50" w:rsidRPr="00157BD0" w:rsidRDefault="006721CD" w:rsidP="00D8014E">
      <w:pPr>
        <w:spacing w:before="240"/>
        <w:ind w:left="0"/>
        <w:rPr>
          <w:b/>
          <w:bCs/>
          <w:lang w:eastAsia="ja-JP"/>
        </w:rPr>
      </w:pPr>
      <w:r w:rsidRPr="0F934D07">
        <w:rPr>
          <w:lang w:eastAsia="ja-JP"/>
        </w:rPr>
        <w:t>Assessor</w:t>
      </w:r>
      <w:r w:rsidR="00AE3234" w:rsidRPr="0F934D07">
        <w:rPr>
          <w:lang w:eastAsia="ja-JP"/>
        </w:rPr>
        <w:t>s</w:t>
      </w:r>
      <w:r w:rsidR="00C536F8" w:rsidRPr="0F934D07">
        <w:rPr>
          <w:lang w:eastAsia="ja-JP"/>
        </w:rPr>
        <w:t xml:space="preserve"> must</w:t>
      </w:r>
      <w:r w:rsidR="00767B3A" w:rsidRPr="0F934D07">
        <w:rPr>
          <w:lang w:eastAsia="ja-JP"/>
        </w:rPr>
        <w:t xml:space="preserve"> be accredited </w:t>
      </w:r>
      <w:r w:rsidR="00C536F8" w:rsidRPr="0F934D07">
        <w:rPr>
          <w:lang w:eastAsia="ja-JP"/>
        </w:rPr>
        <w:t xml:space="preserve">by an </w:t>
      </w:r>
      <w:r w:rsidR="007A2C16" w:rsidRPr="007A2C16">
        <w:rPr>
          <w:lang w:eastAsia="ja-JP"/>
        </w:rPr>
        <w:t xml:space="preserve">assessor accreditation </w:t>
      </w:r>
      <w:r w:rsidR="00CA7AD9">
        <w:rPr>
          <w:lang w:eastAsia="ja-JP"/>
        </w:rPr>
        <w:t xml:space="preserve">service </w:t>
      </w:r>
      <w:r w:rsidR="007A2C16" w:rsidRPr="007A2C16">
        <w:rPr>
          <w:lang w:eastAsia="ja-JP"/>
        </w:rPr>
        <w:t>provider</w:t>
      </w:r>
      <w:r w:rsidR="009847F6">
        <w:rPr>
          <w:lang w:eastAsia="ja-JP"/>
        </w:rPr>
        <w:t xml:space="preserve"> </w:t>
      </w:r>
      <w:r w:rsidR="002F4EB4" w:rsidRPr="0F934D07">
        <w:rPr>
          <w:lang w:eastAsia="ja-JP"/>
        </w:rPr>
        <w:t xml:space="preserve">and abide by the </w:t>
      </w:r>
      <w:r w:rsidR="002E5860" w:rsidRPr="0094445F">
        <w:rPr>
          <w:rStyle w:val="Strong"/>
        </w:rPr>
        <w:t xml:space="preserve">NatHERS for </w:t>
      </w:r>
      <w:r w:rsidR="004A529B" w:rsidRPr="0094445F">
        <w:rPr>
          <w:rStyle w:val="Strong"/>
        </w:rPr>
        <w:t>E</w:t>
      </w:r>
      <w:r w:rsidR="002E5860" w:rsidRPr="0094445F">
        <w:rPr>
          <w:rStyle w:val="Strong"/>
        </w:rPr>
        <w:t xml:space="preserve">xisting </w:t>
      </w:r>
      <w:r w:rsidR="004A529B" w:rsidRPr="0094445F">
        <w:rPr>
          <w:rStyle w:val="Strong"/>
        </w:rPr>
        <w:t>H</w:t>
      </w:r>
      <w:r w:rsidR="002E5860" w:rsidRPr="0094445F">
        <w:rPr>
          <w:rStyle w:val="Strong"/>
        </w:rPr>
        <w:t>omes Assessor Code of Practice</w:t>
      </w:r>
      <w:r w:rsidR="006B01D3" w:rsidRPr="0F934D07">
        <w:rPr>
          <w:b/>
          <w:bCs/>
          <w:lang w:eastAsia="ja-JP"/>
        </w:rPr>
        <w:t xml:space="preserve">. </w:t>
      </w:r>
      <w:r w:rsidR="008562CA">
        <w:rPr>
          <w:lang w:eastAsia="ja-JP"/>
        </w:rPr>
        <w:t>T</w:t>
      </w:r>
      <w:r w:rsidR="00BE4A79" w:rsidRPr="0F934D07">
        <w:rPr>
          <w:lang w:eastAsia="ja-JP"/>
        </w:rPr>
        <w:t xml:space="preserve">he </w:t>
      </w:r>
      <w:r w:rsidR="00DE0F66">
        <w:rPr>
          <w:lang w:eastAsia="ja-JP"/>
        </w:rPr>
        <w:t xml:space="preserve">key </w:t>
      </w:r>
      <w:r w:rsidR="00DD48E8">
        <w:rPr>
          <w:lang w:eastAsia="ja-JP"/>
        </w:rPr>
        <w:t>categor</w:t>
      </w:r>
      <w:r w:rsidR="00DF1F9B">
        <w:rPr>
          <w:lang w:eastAsia="ja-JP"/>
        </w:rPr>
        <w:t>ies</w:t>
      </w:r>
      <w:r w:rsidR="00DE0F66">
        <w:rPr>
          <w:lang w:eastAsia="ja-JP"/>
        </w:rPr>
        <w:t xml:space="preserve"> </w:t>
      </w:r>
      <w:r w:rsidR="001B353C">
        <w:rPr>
          <w:lang w:eastAsia="ja-JP"/>
        </w:rPr>
        <w:t xml:space="preserve">the </w:t>
      </w:r>
      <w:r w:rsidR="00E40DC4" w:rsidRPr="0094445F">
        <w:rPr>
          <w:rStyle w:val="Strong"/>
        </w:rPr>
        <w:t xml:space="preserve">NatHERS for </w:t>
      </w:r>
      <w:r w:rsidR="00A74FC4" w:rsidRPr="0094445F">
        <w:rPr>
          <w:rStyle w:val="Strong"/>
        </w:rPr>
        <w:t>E</w:t>
      </w:r>
      <w:r w:rsidR="00E40DC4" w:rsidRPr="0094445F">
        <w:rPr>
          <w:rStyle w:val="Strong"/>
        </w:rPr>
        <w:t xml:space="preserve">xisting </w:t>
      </w:r>
      <w:r w:rsidR="00A74FC4" w:rsidRPr="0094445F">
        <w:rPr>
          <w:rStyle w:val="Strong"/>
        </w:rPr>
        <w:t>H</w:t>
      </w:r>
      <w:r w:rsidR="00E40DC4" w:rsidRPr="0094445F">
        <w:rPr>
          <w:rStyle w:val="Strong"/>
        </w:rPr>
        <w:t>omes Code of Practice</w:t>
      </w:r>
      <w:r w:rsidR="00E40DC4">
        <w:rPr>
          <w:lang w:eastAsia="ja-JP"/>
        </w:rPr>
        <w:t xml:space="preserve"> </w:t>
      </w:r>
      <w:r w:rsidR="00DD48E8">
        <w:rPr>
          <w:lang w:eastAsia="ja-JP"/>
        </w:rPr>
        <w:t>cover</w:t>
      </w:r>
      <w:r w:rsidR="0009319B">
        <w:rPr>
          <w:lang w:eastAsia="ja-JP"/>
        </w:rPr>
        <w:t>s</w:t>
      </w:r>
      <w:r w:rsidR="004D4F6C" w:rsidRPr="0F934D07">
        <w:rPr>
          <w:lang w:eastAsia="ja-JP"/>
        </w:rPr>
        <w:t xml:space="preserve"> are</w:t>
      </w:r>
      <w:r w:rsidR="00F755D9" w:rsidRPr="0F934D07">
        <w:rPr>
          <w:lang w:eastAsia="ja-JP"/>
        </w:rPr>
        <w:t>:</w:t>
      </w:r>
      <w:r w:rsidR="00851DB9" w:rsidRPr="0F934D07">
        <w:rPr>
          <w:b/>
          <w:bCs/>
          <w:lang w:eastAsia="ja-JP"/>
        </w:rPr>
        <w:t xml:space="preserve"> </w:t>
      </w:r>
    </w:p>
    <w:p w14:paraId="027EE7FA" w14:textId="018C2028" w:rsidR="00064A6A" w:rsidRPr="003F09B6" w:rsidRDefault="00AB5443" w:rsidP="00BF73B6">
      <w:pPr>
        <w:pStyle w:val="ListBullet"/>
        <w:numPr>
          <w:ilvl w:val="0"/>
          <w:numId w:val="34"/>
        </w:numPr>
      </w:pPr>
      <w:r w:rsidRPr="003F09B6">
        <w:t>Workplace Health and Safety</w:t>
      </w:r>
    </w:p>
    <w:p w14:paraId="2E2231F5" w14:textId="636400C6" w:rsidR="004F46FE" w:rsidRDefault="004F46FE" w:rsidP="00BF73B6">
      <w:pPr>
        <w:pStyle w:val="ListBullet"/>
        <w:numPr>
          <w:ilvl w:val="0"/>
          <w:numId w:val="34"/>
        </w:numPr>
      </w:pPr>
      <w:r>
        <w:t>Trade</w:t>
      </w:r>
      <w:r w:rsidR="00FB006E">
        <w:t xml:space="preserve"> Marks </w:t>
      </w:r>
      <w:r w:rsidR="009A4B00">
        <w:t>a</w:t>
      </w:r>
      <w:r w:rsidR="00FB006E">
        <w:t>dherence</w:t>
      </w:r>
    </w:p>
    <w:p w14:paraId="69FF4DCB" w14:textId="5563466A" w:rsidR="00C7659F" w:rsidRDefault="005E6BEC" w:rsidP="00BF73B6">
      <w:pPr>
        <w:pStyle w:val="ListBullet"/>
        <w:numPr>
          <w:ilvl w:val="0"/>
          <w:numId w:val="34"/>
        </w:numPr>
      </w:pPr>
      <w:r>
        <w:t>A</w:t>
      </w:r>
      <w:r w:rsidR="00FF4518" w:rsidRPr="003F09B6">
        <w:t xml:space="preserve">ttending </w:t>
      </w:r>
      <w:r w:rsidR="00E720B2">
        <w:t xml:space="preserve">a </w:t>
      </w:r>
      <w:r>
        <w:t>P</w:t>
      </w:r>
      <w:r w:rsidR="00FF4518" w:rsidRPr="003F09B6">
        <w:t xml:space="preserve">rivate </w:t>
      </w:r>
      <w:r>
        <w:t>D</w:t>
      </w:r>
      <w:r w:rsidR="00A94CF1" w:rsidRPr="003F09B6">
        <w:t>welling</w:t>
      </w:r>
    </w:p>
    <w:p w14:paraId="2E6F061E" w14:textId="0C911603" w:rsidR="00B12289" w:rsidRDefault="00C61EDE" w:rsidP="00BF73B6">
      <w:pPr>
        <w:pStyle w:val="ListBullet"/>
        <w:numPr>
          <w:ilvl w:val="0"/>
          <w:numId w:val="34"/>
        </w:numPr>
      </w:pPr>
      <w:r>
        <w:t>Privacy and Data protection</w:t>
      </w:r>
    </w:p>
    <w:p w14:paraId="72367991" w14:textId="30F90187" w:rsidR="00F32968" w:rsidRPr="003F09B6" w:rsidRDefault="00AA68F4" w:rsidP="00BF73B6">
      <w:pPr>
        <w:pStyle w:val="ListBullet"/>
        <w:numPr>
          <w:ilvl w:val="0"/>
          <w:numId w:val="34"/>
        </w:numPr>
      </w:pPr>
      <w:r>
        <w:t xml:space="preserve">Complaints, Audit and </w:t>
      </w:r>
      <w:r w:rsidR="00140C5D">
        <w:t>Quality Assurance</w:t>
      </w:r>
    </w:p>
    <w:p w14:paraId="22491244" w14:textId="571F35F2" w:rsidR="00AF680D" w:rsidRPr="003F09B6" w:rsidRDefault="00662D7F" w:rsidP="00BF73B6">
      <w:pPr>
        <w:pStyle w:val="ListBullet"/>
        <w:numPr>
          <w:ilvl w:val="0"/>
          <w:numId w:val="34"/>
        </w:numPr>
      </w:pPr>
      <w:r w:rsidRPr="003F09B6">
        <w:t>Performance</w:t>
      </w:r>
      <w:r w:rsidR="00AF680D" w:rsidRPr="003F09B6">
        <w:t xml:space="preserve"> Improvement Action</w:t>
      </w:r>
    </w:p>
    <w:p w14:paraId="2DA3066E" w14:textId="1B151F4A" w:rsidR="00B85228" w:rsidRDefault="00140C5D" w:rsidP="00BF73B6">
      <w:pPr>
        <w:pStyle w:val="ListBullet"/>
        <w:numPr>
          <w:ilvl w:val="0"/>
          <w:numId w:val="34"/>
        </w:numPr>
      </w:pPr>
      <w:r>
        <w:t>M</w:t>
      </w:r>
      <w:r w:rsidR="00B85228" w:rsidRPr="003F09B6">
        <w:t>anage</w:t>
      </w:r>
      <w:r>
        <w:t>ment of</w:t>
      </w:r>
      <w:r w:rsidR="00B85228" w:rsidRPr="003F09B6">
        <w:t xml:space="preserve"> </w:t>
      </w:r>
      <w:r w:rsidR="00BB26FB">
        <w:t>C</w:t>
      </w:r>
      <w:r w:rsidR="00DB41B6" w:rsidRPr="003F09B6">
        <w:t xml:space="preserve">onflicts of </w:t>
      </w:r>
      <w:r w:rsidR="00BB26FB">
        <w:t>I</w:t>
      </w:r>
      <w:r w:rsidR="00DB41B6" w:rsidRPr="003F09B6">
        <w:t>nteres</w:t>
      </w:r>
      <w:r w:rsidR="005E6BEC">
        <w:rPr>
          <w:bCs/>
        </w:rPr>
        <w:t>t</w:t>
      </w:r>
    </w:p>
    <w:p w14:paraId="01919223" w14:textId="77777777" w:rsidR="005E6BEC" w:rsidRDefault="006D599F" w:rsidP="00BF73B6">
      <w:pPr>
        <w:pStyle w:val="ListBullet"/>
        <w:numPr>
          <w:ilvl w:val="0"/>
          <w:numId w:val="34"/>
        </w:numPr>
      </w:pPr>
      <w:r>
        <w:t xml:space="preserve">Maintaining </w:t>
      </w:r>
      <w:r w:rsidR="005E6BEC">
        <w:t>Accreditation</w:t>
      </w:r>
    </w:p>
    <w:p w14:paraId="315F841C" w14:textId="19E241EC" w:rsidR="000C7924" w:rsidRDefault="000C7924" w:rsidP="00BF73B6">
      <w:pPr>
        <w:pStyle w:val="ListBullet"/>
        <w:numPr>
          <w:ilvl w:val="0"/>
          <w:numId w:val="34"/>
        </w:numPr>
      </w:pPr>
      <w:r>
        <w:t>General responsibilities of assessors.</w:t>
      </w:r>
    </w:p>
    <w:p w14:paraId="7F36E020" w14:textId="7BF7DE61" w:rsidR="00C27E86" w:rsidRDefault="00F6429E" w:rsidP="00C25E69">
      <w:pPr>
        <w:ind w:left="0"/>
      </w:pPr>
      <w:bookmarkStart w:id="12" w:name="_Toc430782160"/>
      <w:bookmarkEnd w:id="6"/>
      <w:r>
        <w:t>R</w:t>
      </w:r>
      <w:r w:rsidR="000811F7">
        <w:t xml:space="preserve">egular performance monitoring </w:t>
      </w:r>
      <w:r w:rsidR="00270F9D">
        <w:t xml:space="preserve">of </w:t>
      </w:r>
      <w:r w:rsidR="00BE789A">
        <w:t>a</w:t>
      </w:r>
      <w:r w:rsidR="006721CD">
        <w:t>ssessor</w:t>
      </w:r>
      <w:r w:rsidR="00F073A7">
        <w:t>s ensures</w:t>
      </w:r>
      <w:r w:rsidR="009D0854">
        <w:t xml:space="preserve"> that</w:t>
      </w:r>
      <w:r w:rsidR="009450F2">
        <w:t xml:space="preserve"> issues </w:t>
      </w:r>
      <w:r w:rsidR="00661E33">
        <w:t xml:space="preserve">with </w:t>
      </w:r>
      <w:r w:rsidR="00BE789A">
        <w:t>a</w:t>
      </w:r>
      <w:r w:rsidR="006721CD">
        <w:t>ssessor</w:t>
      </w:r>
      <w:r w:rsidR="00062129">
        <w:t xml:space="preserve"> </w:t>
      </w:r>
      <w:r w:rsidR="004D2139">
        <w:t xml:space="preserve">quality or conduct </w:t>
      </w:r>
      <w:r w:rsidR="00222CD0">
        <w:t>can be identified</w:t>
      </w:r>
      <w:r w:rsidR="00985DCB">
        <w:t>,</w:t>
      </w:r>
      <w:r w:rsidR="00222CD0">
        <w:t xml:space="preserve"> and correct</w:t>
      </w:r>
      <w:r w:rsidR="00E7540B">
        <w:t xml:space="preserve">ive action taken. </w:t>
      </w:r>
      <w:r w:rsidR="007D6D3F">
        <w:t xml:space="preserve">Performance monitoring </w:t>
      </w:r>
      <w:r w:rsidR="005020A9">
        <w:t>can</w:t>
      </w:r>
      <w:r w:rsidR="007D6D3F">
        <w:t xml:space="preserve"> also identify </w:t>
      </w:r>
      <w:r w:rsidR="003E6B4B">
        <w:t>across the</w:t>
      </w:r>
      <w:r w:rsidR="009450F2">
        <w:t xml:space="preserve"> cohort of </w:t>
      </w:r>
      <w:r w:rsidR="006721CD">
        <w:t>assessor</w:t>
      </w:r>
      <w:r w:rsidR="009450F2">
        <w:t>s</w:t>
      </w:r>
      <w:r w:rsidR="003C5C28">
        <w:t xml:space="preserve"> where additional support</w:t>
      </w:r>
      <w:r w:rsidR="004642B5">
        <w:t>,</w:t>
      </w:r>
      <w:r w:rsidR="003C5C28">
        <w:t xml:space="preserve"> training </w:t>
      </w:r>
      <w:r w:rsidR="004642B5">
        <w:t xml:space="preserve">or guidance </w:t>
      </w:r>
      <w:r w:rsidR="003C5C28">
        <w:t>is needed</w:t>
      </w:r>
      <w:r w:rsidR="009450F2">
        <w:t>.</w:t>
      </w:r>
    </w:p>
    <w:p w14:paraId="4A886A63" w14:textId="16914A2F" w:rsidR="005A7262" w:rsidRDefault="00C107ED" w:rsidP="00D8014E">
      <w:pPr>
        <w:ind w:left="0"/>
      </w:pPr>
      <w:r>
        <w:t xml:space="preserve">Performance monitoring </w:t>
      </w:r>
      <w:r w:rsidR="00502E69">
        <w:t>occurs through a range of processes, including</w:t>
      </w:r>
      <w:r w:rsidR="00824F24">
        <w:t xml:space="preserve"> </w:t>
      </w:r>
      <w:r w:rsidR="00205970">
        <w:t xml:space="preserve">audits </w:t>
      </w:r>
      <w:r w:rsidR="00824F24">
        <w:t xml:space="preserve">under the </w:t>
      </w:r>
      <w:r w:rsidR="00824F24" w:rsidRPr="0094445F">
        <w:rPr>
          <w:rStyle w:val="Strong"/>
        </w:rPr>
        <w:t>NatHERS for Existing Homes Assessor Audit Policy</w:t>
      </w:r>
      <w:r w:rsidR="00502E69">
        <w:t xml:space="preserve"> and investigating complaints in accordance with the </w:t>
      </w:r>
      <w:r w:rsidR="00502E69" w:rsidRPr="0094445F">
        <w:rPr>
          <w:rStyle w:val="Strong"/>
        </w:rPr>
        <w:t xml:space="preserve">NatHERS Complaints </w:t>
      </w:r>
      <w:r w:rsidR="00205970" w:rsidRPr="0094445F">
        <w:rPr>
          <w:rStyle w:val="Strong"/>
        </w:rPr>
        <w:t>Management Policy</w:t>
      </w:r>
      <w:r w:rsidR="00205970">
        <w:t>.</w:t>
      </w:r>
    </w:p>
    <w:p w14:paraId="205D9DBB" w14:textId="2F2B292B" w:rsidR="00193A36" w:rsidRDefault="002E2FCD" w:rsidP="00D8014E">
      <w:pPr>
        <w:pStyle w:val="ListBullet"/>
        <w:tabs>
          <w:tab w:val="clear" w:pos="360"/>
        </w:tabs>
        <w:ind w:left="0" w:firstLine="0"/>
      </w:pPr>
      <w:r>
        <w:t>When</w:t>
      </w:r>
      <w:r w:rsidR="00205970">
        <w:t xml:space="preserve"> performance monitoring </w:t>
      </w:r>
      <w:r w:rsidR="004642B5">
        <w:t xml:space="preserve">indicates </w:t>
      </w:r>
      <w:r w:rsidR="00193A36">
        <w:t xml:space="preserve">an assessor is not meeting requirements, the </w:t>
      </w:r>
      <w:r w:rsidR="00193A36" w:rsidRPr="006357C5">
        <w:t xml:space="preserve">assessor accreditation </w:t>
      </w:r>
      <w:r w:rsidR="002D42E8">
        <w:t xml:space="preserve">service </w:t>
      </w:r>
      <w:r w:rsidR="00193A36" w:rsidRPr="006357C5">
        <w:t>provider</w:t>
      </w:r>
      <w:r w:rsidR="00193A36">
        <w:t xml:space="preserve"> will determine a response that is impartial, fair, transparent, and proportionate to the risk posed. </w:t>
      </w:r>
      <w:r w:rsidR="00684E2B" w:rsidRPr="00684E2B">
        <w:t>This may include Performance Improvement Action</w:t>
      </w:r>
      <w:r w:rsidR="00655124">
        <w:t>, suspension of accreditation, or cancellation of accreditation</w:t>
      </w:r>
      <w:r w:rsidR="00684E2B" w:rsidRPr="00684E2B">
        <w:t>.</w:t>
      </w:r>
    </w:p>
    <w:p w14:paraId="4609F806" w14:textId="0705C727" w:rsidR="00076B35" w:rsidRPr="00E807B5" w:rsidRDefault="00076B35" w:rsidP="00DD55EE">
      <w:pPr>
        <w:pStyle w:val="Heading1"/>
        <w:ind w:left="851" w:hanging="851"/>
      </w:pPr>
      <w:bookmarkStart w:id="13" w:name="_Toc199922526"/>
      <w:bookmarkStart w:id="14" w:name="_Toc199923963"/>
      <w:r>
        <w:t>Performance Improvement Action</w:t>
      </w:r>
      <w:bookmarkEnd w:id="13"/>
      <w:bookmarkEnd w:id="14"/>
      <w:r>
        <w:t xml:space="preserve"> </w:t>
      </w:r>
    </w:p>
    <w:p w14:paraId="434C586C" w14:textId="021C8F8C" w:rsidR="005A62F3" w:rsidRDefault="005A62F3" w:rsidP="00D8014E">
      <w:pPr>
        <w:ind w:left="0"/>
      </w:pPr>
      <w:r>
        <w:t>Performance Improvement Action</w:t>
      </w:r>
      <w:r w:rsidR="00F1695D">
        <w:t>s</w:t>
      </w:r>
      <w:r>
        <w:t xml:space="preserve"> </w:t>
      </w:r>
      <w:r w:rsidR="00F1695D">
        <w:t>are</w:t>
      </w:r>
      <w:r w:rsidR="001A088F">
        <w:t xml:space="preserve"> issued</w:t>
      </w:r>
      <w:r w:rsidR="00814CB1">
        <w:t xml:space="preserve"> to an </w:t>
      </w:r>
      <w:r w:rsidR="00BE789A">
        <w:t>a</w:t>
      </w:r>
      <w:r w:rsidR="006721CD">
        <w:t>ssessor</w:t>
      </w:r>
      <w:r w:rsidR="00E47691">
        <w:t>,</w:t>
      </w:r>
      <w:r w:rsidR="001A088F">
        <w:t xml:space="preserve"> through a Performance Improvement Action</w:t>
      </w:r>
      <w:r w:rsidR="00F1695D">
        <w:t xml:space="preserve"> Notice</w:t>
      </w:r>
      <w:r w:rsidR="00814CB1">
        <w:t xml:space="preserve">, </w:t>
      </w:r>
      <w:r w:rsidR="00830A1A">
        <w:t>to improve the performance of the assessor and rectify any identified issues</w:t>
      </w:r>
      <w:r w:rsidR="00814CB1">
        <w:t xml:space="preserve">. </w:t>
      </w:r>
    </w:p>
    <w:p w14:paraId="6C323DE5" w14:textId="01E3C4AA" w:rsidR="00814CB1" w:rsidRDefault="000830CB" w:rsidP="00D8014E">
      <w:pPr>
        <w:ind w:left="0"/>
      </w:pPr>
      <w:r>
        <w:t>Performance i</w:t>
      </w:r>
      <w:r w:rsidR="00814CB1">
        <w:t xml:space="preserve">ssues which may </w:t>
      </w:r>
      <w:r w:rsidR="000F6405">
        <w:t xml:space="preserve">be </w:t>
      </w:r>
      <w:r w:rsidR="00814CB1">
        <w:t>address</w:t>
      </w:r>
      <w:r w:rsidR="000F6405">
        <w:t>ed</w:t>
      </w:r>
      <w:r w:rsidR="00814CB1">
        <w:t xml:space="preserve"> </w:t>
      </w:r>
      <w:r>
        <w:t>by Performance Improvement Action include</w:t>
      </w:r>
      <w:r w:rsidR="00A75D29">
        <w:t xml:space="preserve">, but are not </w:t>
      </w:r>
      <w:r w:rsidR="000F6405">
        <w:t xml:space="preserve">limited </w:t>
      </w:r>
      <w:r w:rsidR="00A75D29">
        <w:t>to:</w:t>
      </w:r>
    </w:p>
    <w:p w14:paraId="77125C89" w14:textId="7FCF67A0" w:rsidR="00A75D29" w:rsidRDefault="00A75D29" w:rsidP="00BF73B6">
      <w:pPr>
        <w:pStyle w:val="ListBullet"/>
        <w:numPr>
          <w:ilvl w:val="0"/>
          <w:numId w:val="35"/>
        </w:numPr>
      </w:pPr>
      <w:r>
        <w:t>Breaches of conduct</w:t>
      </w:r>
      <w:r w:rsidR="00D60ACF">
        <w:t>,</w:t>
      </w:r>
      <w:r>
        <w:t xml:space="preserve"> including breaches of the </w:t>
      </w:r>
      <w:r w:rsidR="002E5860" w:rsidRPr="0094445F">
        <w:rPr>
          <w:rStyle w:val="Strong"/>
        </w:rPr>
        <w:t xml:space="preserve">NatHERS for </w:t>
      </w:r>
      <w:r w:rsidR="00ED0E8C" w:rsidRPr="0094445F">
        <w:rPr>
          <w:rStyle w:val="Strong"/>
        </w:rPr>
        <w:t>E</w:t>
      </w:r>
      <w:r w:rsidR="002E5860" w:rsidRPr="0094445F">
        <w:rPr>
          <w:rStyle w:val="Strong"/>
        </w:rPr>
        <w:t xml:space="preserve">xisting </w:t>
      </w:r>
      <w:r w:rsidR="00ED0E8C" w:rsidRPr="0094445F">
        <w:rPr>
          <w:rStyle w:val="Strong"/>
        </w:rPr>
        <w:t>H</w:t>
      </w:r>
      <w:r w:rsidR="002E5860" w:rsidRPr="0094445F">
        <w:rPr>
          <w:rStyle w:val="Strong"/>
        </w:rPr>
        <w:t>omes Assessor Code of Practice</w:t>
      </w:r>
      <w:r w:rsidR="00144440">
        <w:t xml:space="preserve">, </w:t>
      </w:r>
      <w:r w:rsidR="00612F59">
        <w:t xml:space="preserve">or </w:t>
      </w:r>
      <w:r w:rsidR="00A9465D">
        <w:t>conduct issues from complaints received</w:t>
      </w:r>
      <w:r w:rsidR="000B6F83">
        <w:t xml:space="preserve"> and investigated under </w:t>
      </w:r>
      <w:r w:rsidR="00911A75">
        <w:t xml:space="preserve">the </w:t>
      </w:r>
      <w:r w:rsidR="007A1754" w:rsidRPr="0094445F">
        <w:rPr>
          <w:rStyle w:val="Strong"/>
        </w:rPr>
        <w:t>NatHERS Complaints Management Policy</w:t>
      </w:r>
    </w:p>
    <w:p w14:paraId="0881481F" w14:textId="4067829F" w:rsidR="00A9465D" w:rsidRDefault="006E629D" w:rsidP="00BF73B6">
      <w:pPr>
        <w:pStyle w:val="ListBullet"/>
        <w:numPr>
          <w:ilvl w:val="0"/>
          <w:numId w:val="35"/>
        </w:numPr>
      </w:pPr>
      <w:r>
        <w:t xml:space="preserve">Low </w:t>
      </w:r>
      <w:r w:rsidR="00474688">
        <w:t>a</w:t>
      </w:r>
      <w:r>
        <w:t xml:space="preserve">udit scores </w:t>
      </w:r>
      <w:r w:rsidR="00317D28">
        <w:t xml:space="preserve">received </w:t>
      </w:r>
      <w:r w:rsidR="00DD325B">
        <w:t>in</w:t>
      </w:r>
      <w:r>
        <w:t xml:space="preserve"> </w:t>
      </w:r>
      <w:r w:rsidR="00474688">
        <w:t>a</w:t>
      </w:r>
      <w:r>
        <w:t xml:space="preserve">udits </w:t>
      </w:r>
      <w:r w:rsidR="00DD325B">
        <w:t xml:space="preserve">of </w:t>
      </w:r>
      <w:r w:rsidR="00BE789A">
        <w:t>a</w:t>
      </w:r>
      <w:r w:rsidR="00671D4E">
        <w:t>ssessment</w:t>
      </w:r>
      <w:r w:rsidR="00DD325B">
        <w:t>s produced by</w:t>
      </w:r>
      <w:r w:rsidR="009C575E">
        <w:t xml:space="preserve"> </w:t>
      </w:r>
      <w:r w:rsidR="00562C30">
        <w:t xml:space="preserve">the </w:t>
      </w:r>
      <w:r w:rsidR="00BE789A">
        <w:t>a</w:t>
      </w:r>
      <w:r w:rsidR="006721CD">
        <w:t>ssessor</w:t>
      </w:r>
      <w:r w:rsidR="00BB7106">
        <w:t xml:space="preserve">, indicating non-compliance with the </w:t>
      </w:r>
      <w:r w:rsidR="00BB7106" w:rsidRPr="00D8014E">
        <w:rPr>
          <w:b/>
          <w:bCs/>
        </w:rPr>
        <w:t>NatHERS for Existing Homes Technical Note</w:t>
      </w:r>
    </w:p>
    <w:p w14:paraId="14873F7C" w14:textId="65A2F43A" w:rsidR="009C575E" w:rsidRDefault="004A7D79" w:rsidP="00BF73B6">
      <w:pPr>
        <w:pStyle w:val="ListBullet"/>
        <w:numPr>
          <w:ilvl w:val="0"/>
          <w:numId w:val="35"/>
        </w:numPr>
      </w:pPr>
      <w:r>
        <w:t xml:space="preserve">Breaches of ongoing obligations for accreditation </w:t>
      </w:r>
      <w:r w:rsidR="00535854">
        <w:t xml:space="preserve">outlined in </w:t>
      </w:r>
      <w:r w:rsidR="007A1754">
        <w:t xml:space="preserve">the </w:t>
      </w:r>
      <w:r w:rsidR="002E5860">
        <w:rPr>
          <w:b/>
          <w:bCs/>
        </w:rPr>
        <w:t xml:space="preserve">NatHERS for </w:t>
      </w:r>
      <w:r w:rsidR="001F1313">
        <w:rPr>
          <w:b/>
          <w:bCs/>
        </w:rPr>
        <w:t>E</w:t>
      </w:r>
      <w:r w:rsidR="002E5860">
        <w:rPr>
          <w:b/>
          <w:bCs/>
        </w:rPr>
        <w:t xml:space="preserve">xisting </w:t>
      </w:r>
      <w:r w:rsidR="001F1313">
        <w:rPr>
          <w:b/>
          <w:bCs/>
        </w:rPr>
        <w:t>H</w:t>
      </w:r>
      <w:r w:rsidR="002E5860">
        <w:rPr>
          <w:b/>
          <w:bCs/>
        </w:rPr>
        <w:t>omes Assessor Code of Practice</w:t>
      </w:r>
      <w:r w:rsidR="00042581">
        <w:rPr>
          <w:b/>
          <w:bCs/>
        </w:rPr>
        <w:t>.</w:t>
      </w:r>
    </w:p>
    <w:p w14:paraId="2B71F4AE" w14:textId="4474BAE5" w:rsidR="00952C04" w:rsidRDefault="00952C04" w:rsidP="00DD55EE">
      <w:pPr>
        <w:pStyle w:val="Heading2"/>
        <w:ind w:left="993" w:hanging="993"/>
      </w:pPr>
      <w:bookmarkStart w:id="15" w:name="_Toc199922527"/>
      <w:bookmarkStart w:id="16" w:name="_Toc199923964"/>
      <w:bookmarkStart w:id="17" w:name="_Hlk192863698"/>
      <w:r>
        <w:t>Types of Performance Improvement Action</w:t>
      </w:r>
      <w:bookmarkEnd w:id="15"/>
      <w:bookmarkEnd w:id="16"/>
    </w:p>
    <w:p w14:paraId="79FB5A94" w14:textId="49D0B18B" w:rsidR="00433DDB" w:rsidRDefault="00F26D01" w:rsidP="00873D8E">
      <w:pPr>
        <w:ind w:left="0"/>
      </w:pPr>
      <w:r>
        <w:t>Where an</w:t>
      </w:r>
      <w:r w:rsidR="001A3EAF">
        <w:t xml:space="preserve"> </w:t>
      </w:r>
      <w:r w:rsidR="008945F1">
        <w:t>assessor accreditation service provider</w:t>
      </w:r>
      <w:r>
        <w:t xml:space="preserve"> decides to </w:t>
      </w:r>
      <w:r w:rsidR="009F570F">
        <w:t xml:space="preserve">issue Performance Improvement Action, they will determine the most appropriate Performance Improvement Action to address the </w:t>
      </w:r>
      <w:r w:rsidR="008E7D6A">
        <w:t xml:space="preserve">identified </w:t>
      </w:r>
      <w:r w:rsidR="001A3EAF">
        <w:t>performance issue.</w:t>
      </w:r>
    </w:p>
    <w:p w14:paraId="15E627AF" w14:textId="66380872" w:rsidR="0012492B" w:rsidRPr="00F37AAD" w:rsidRDefault="0012492B" w:rsidP="00D8014E">
      <w:pPr>
        <w:tabs>
          <w:tab w:val="num" w:pos="720"/>
        </w:tabs>
        <w:ind w:left="0"/>
      </w:pPr>
      <w:r>
        <w:t xml:space="preserve">In deciding on what action to take, the </w:t>
      </w:r>
      <w:r w:rsidR="008945F1">
        <w:t>assessor accreditation service provider</w:t>
      </w:r>
      <w:r w:rsidRPr="00F37AAD">
        <w:t xml:space="preserve"> </w:t>
      </w:r>
      <w:r>
        <w:t>will</w:t>
      </w:r>
      <w:r w:rsidRPr="00F37AAD">
        <w:t xml:space="preserve"> consider the principles set out in </w:t>
      </w:r>
      <w:r>
        <w:t xml:space="preserve">relevant NatHERS policies, such as the </w:t>
      </w:r>
      <w:r w:rsidRPr="0094445F">
        <w:rPr>
          <w:rStyle w:val="Strong"/>
        </w:rPr>
        <w:t xml:space="preserve">NatHERS for </w:t>
      </w:r>
      <w:r w:rsidR="003570FC" w:rsidRPr="0094445F">
        <w:rPr>
          <w:rStyle w:val="Strong"/>
        </w:rPr>
        <w:t>E</w:t>
      </w:r>
      <w:r w:rsidRPr="0094445F">
        <w:rPr>
          <w:rStyle w:val="Strong"/>
        </w:rPr>
        <w:t xml:space="preserve">xisting </w:t>
      </w:r>
      <w:r w:rsidR="003570FC" w:rsidRPr="0094445F">
        <w:rPr>
          <w:rStyle w:val="Strong"/>
        </w:rPr>
        <w:t>H</w:t>
      </w:r>
      <w:r w:rsidRPr="0094445F">
        <w:rPr>
          <w:rStyle w:val="Strong"/>
        </w:rPr>
        <w:t>omes Assessor Audit Policy</w:t>
      </w:r>
      <w:r w:rsidRPr="00DE5281">
        <w:rPr>
          <w:b/>
        </w:rPr>
        <w:t xml:space="preserve"> </w:t>
      </w:r>
      <w:r>
        <w:t>or</w:t>
      </w:r>
      <w:r w:rsidRPr="00DE5281">
        <w:rPr>
          <w:b/>
          <w:bCs/>
        </w:rPr>
        <w:t xml:space="preserve"> </w:t>
      </w:r>
      <w:r w:rsidRPr="0094445F">
        <w:rPr>
          <w:rStyle w:val="Strong"/>
        </w:rPr>
        <w:t>NatHERS Complaints Management Policy</w:t>
      </w:r>
      <w:r w:rsidR="003570FC" w:rsidRPr="0094445F">
        <w:rPr>
          <w:rStyle w:val="Strong"/>
        </w:rPr>
        <w:t>.</w:t>
      </w:r>
      <w:r w:rsidR="003570FC">
        <w:t xml:space="preserve"> They will</w:t>
      </w:r>
      <w:r>
        <w:t xml:space="preserve"> consider</w:t>
      </w:r>
      <w:r w:rsidRPr="00F37AAD">
        <w:t>:</w:t>
      </w:r>
    </w:p>
    <w:p w14:paraId="398D3413" w14:textId="68F4670B" w:rsidR="0012492B" w:rsidRPr="00F37AAD" w:rsidRDefault="0012492B" w:rsidP="00BF73B6">
      <w:pPr>
        <w:pStyle w:val="ListBullet"/>
        <w:numPr>
          <w:ilvl w:val="0"/>
          <w:numId w:val="36"/>
        </w:numPr>
      </w:pPr>
      <w:r>
        <w:t>a</w:t>
      </w:r>
      <w:r w:rsidRPr="00F37AAD">
        <w:t xml:space="preserve">ll available information </w:t>
      </w:r>
      <w:r>
        <w:t>relating</w:t>
      </w:r>
      <w:r w:rsidRPr="00F37AAD">
        <w:t xml:space="preserve"> to the </w:t>
      </w:r>
      <w:r>
        <w:t>assessor</w:t>
      </w:r>
      <w:r w:rsidRPr="00F37AAD">
        <w:t>’s conduct</w:t>
      </w:r>
      <w:r>
        <w:t>,</w:t>
      </w:r>
      <w:r w:rsidRPr="00F37AAD">
        <w:t xml:space="preserve"> including information provided by the </w:t>
      </w:r>
      <w:r>
        <w:t>assessor</w:t>
      </w:r>
    </w:p>
    <w:p w14:paraId="79138C06" w14:textId="77777777" w:rsidR="0012492B" w:rsidRPr="00F37AAD" w:rsidRDefault="0012492B" w:rsidP="00BF73B6">
      <w:pPr>
        <w:pStyle w:val="ListBullet"/>
        <w:numPr>
          <w:ilvl w:val="0"/>
          <w:numId w:val="36"/>
        </w:numPr>
      </w:pPr>
      <w:r>
        <w:t>w</w:t>
      </w:r>
      <w:r w:rsidRPr="00F37AAD">
        <w:t xml:space="preserve">hether the </w:t>
      </w:r>
      <w:r>
        <w:t>assessor</w:t>
      </w:r>
      <w:r w:rsidRPr="00F37AAD">
        <w:t>’s conduct was intentional, accidental, or opportunistic</w:t>
      </w:r>
    </w:p>
    <w:p w14:paraId="7DEFBB2F" w14:textId="77777777" w:rsidR="0012492B" w:rsidRPr="00F37AAD" w:rsidRDefault="0012492B" w:rsidP="00BF73B6">
      <w:pPr>
        <w:pStyle w:val="ListBullet"/>
        <w:numPr>
          <w:ilvl w:val="0"/>
          <w:numId w:val="36"/>
        </w:numPr>
      </w:pPr>
      <w:r>
        <w:t>t</w:t>
      </w:r>
      <w:r w:rsidRPr="00F37AAD">
        <w:t xml:space="preserve">he likelihood of the conduct leading to the </w:t>
      </w:r>
      <w:r>
        <w:t xml:space="preserve">breach </w:t>
      </w:r>
      <w:r w:rsidRPr="00F37AAD">
        <w:t>re-occurring</w:t>
      </w:r>
    </w:p>
    <w:p w14:paraId="70ED07C3" w14:textId="345828E4" w:rsidR="0012492B" w:rsidRPr="00F37AAD" w:rsidRDefault="0012492B" w:rsidP="00BF73B6">
      <w:pPr>
        <w:pStyle w:val="ListBullet"/>
        <w:numPr>
          <w:ilvl w:val="0"/>
          <w:numId w:val="36"/>
        </w:numPr>
      </w:pPr>
      <w:r>
        <w:t>t</w:t>
      </w:r>
      <w:r w:rsidRPr="00F37AAD">
        <w:t>he level of</w:t>
      </w:r>
      <w:r w:rsidR="00D74BA9">
        <w:t xml:space="preserve"> harm</w:t>
      </w:r>
      <w:r w:rsidRPr="00F37AAD">
        <w:t xml:space="preserve"> that could/ha</w:t>
      </w:r>
      <w:r>
        <w:t>s</w:t>
      </w:r>
      <w:r w:rsidRPr="00F37AAD">
        <w:t xml:space="preserve"> been experienced because of the </w:t>
      </w:r>
      <w:r>
        <w:t>assessor</w:t>
      </w:r>
      <w:r w:rsidRPr="00F37AAD">
        <w:t>’s conduct</w:t>
      </w:r>
      <w:r>
        <w:t>, including the situation in which it has or could occur</w:t>
      </w:r>
    </w:p>
    <w:p w14:paraId="504FB043" w14:textId="77777777" w:rsidR="0012492B" w:rsidRPr="00F37AAD" w:rsidRDefault="0012492B" w:rsidP="00BF73B6">
      <w:pPr>
        <w:pStyle w:val="ListBullet"/>
        <w:numPr>
          <w:ilvl w:val="0"/>
          <w:numId w:val="36"/>
        </w:numPr>
      </w:pPr>
      <w:r>
        <w:t>w</w:t>
      </w:r>
      <w:r w:rsidRPr="00F37AAD">
        <w:t xml:space="preserve">hether the </w:t>
      </w:r>
      <w:r>
        <w:t>assessor</w:t>
      </w:r>
      <w:r w:rsidRPr="00F37AAD">
        <w:t>’s conduct has improved or not improved over time</w:t>
      </w:r>
    </w:p>
    <w:p w14:paraId="1C29CDE3" w14:textId="77777777" w:rsidR="0012492B" w:rsidRPr="00F37AAD" w:rsidRDefault="0012492B" w:rsidP="00BF73B6">
      <w:pPr>
        <w:pStyle w:val="ListBullet"/>
        <w:numPr>
          <w:ilvl w:val="0"/>
          <w:numId w:val="36"/>
        </w:numPr>
      </w:pPr>
      <w:r>
        <w:t>t</w:t>
      </w:r>
      <w:r w:rsidRPr="00F37AAD">
        <w:t>he number of people/</w:t>
      </w:r>
      <w:r>
        <w:t>assessment</w:t>
      </w:r>
      <w:r w:rsidRPr="00F37AAD">
        <w:t xml:space="preserve">s impacted by the </w:t>
      </w:r>
      <w:r>
        <w:t>assessor</w:t>
      </w:r>
      <w:r w:rsidRPr="00F37AAD">
        <w:t>’s conduct</w:t>
      </w:r>
    </w:p>
    <w:p w14:paraId="0ACC4540" w14:textId="77777777" w:rsidR="0012492B" w:rsidRPr="00F37AAD" w:rsidRDefault="0012492B" w:rsidP="00BF73B6">
      <w:pPr>
        <w:pStyle w:val="ListBullet"/>
        <w:numPr>
          <w:ilvl w:val="0"/>
          <w:numId w:val="36"/>
        </w:numPr>
      </w:pPr>
      <w:r>
        <w:t>w</w:t>
      </w:r>
      <w:r w:rsidRPr="00F37AAD">
        <w:t>hich Performance Improvement Action is more likely to lead to a satisfactory outcome.</w:t>
      </w:r>
    </w:p>
    <w:bookmarkEnd w:id="17"/>
    <w:p w14:paraId="1CF05110" w14:textId="01A3C444" w:rsidR="0012492B" w:rsidRDefault="0012492B" w:rsidP="00D8014E">
      <w:pPr>
        <w:pStyle w:val="ListBullet"/>
        <w:tabs>
          <w:tab w:val="clear" w:pos="360"/>
        </w:tabs>
        <w:ind w:left="1" w:firstLine="0"/>
      </w:pPr>
      <w:r>
        <w:t>Where the Performance Improvement Action is in respon</w:t>
      </w:r>
      <w:r w:rsidR="008C11A1">
        <w:t>se</w:t>
      </w:r>
      <w:r>
        <w:t xml:space="preserve"> to an audit result, information from Auditors will assist the </w:t>
      </w:r>
      <w:r w:rsidR="008945F1">
        <w:t>assessor accreditation service provider</w:t>
      </w:r>
      <w:r>
        <w:t xml:space="preserve"> to determine </w:t>
      </w:r>
      <w:r w:rsidR="008C11A1">
        <w:t xml:space="preserve">the </w:t>
      </w:r>
      <w:r>
        <w:t>appropriate Performance Improvement Action.</w:t>
      </w:r>
      <w:r w:rsidR="00350DC0">
        <w:t xml:space="preserve"> </w:t>
      </w:r>
      <w:r w:rsidR="00350DC0" w:rsidRPr="00350DC0">
        <w:t xml:space="preserve">Further information on Performance Improvement </w:t>
      </w:r>
      <w:r w:rsidR="00350DC0">
        <w:t xml:space="preserve">Action </w:t>
      </w:r>
      <w:r w:rsidR="00350DC0" w:rsidRPr="00350DC0">
        <w:t xml:space="preserve">relating to audits is in </w:t>
      </w:r>
      <w:r w:rsidR="00350DC0">
        <w:t xml:space="preserve">the </w:t>
      </w:r>
      <w:r w:rsidR="00350DC0" w:rsidRPr="0094445F">
        <w:rPr>
          <w:rStyle w:val="Strong"/>
        </w:rPr>
        <w:t>NatHERS for Existing Homes Assessor Audit Policy.</w:t>
      </w:r>
    </w:p>
    <w:p w14:paraId="3392C28F" w14:textId="02AD27C5" w:rsidR="004174AB" w:rsidRPr="003252EE" w:rsidRDefault="006957A0" w:rsidP="00D8014E">
      <w:pPr>
        <w:ind w:left="0"/>
      </w:pPr>
      <w:r>
        <w:t xml:space="preserve">The main types of </w:t>
      </w:r>
      <w:r w:rsidR="00E012BC">
        <w:t>P</w:t>
      </w:r>
      <w:r w:rsidR="004174AB">
        <w:t xml:space="preserve">erformance </w:t>
      </w:r>
      <w:r w:rsidR="00E012BC">
        <w:t>I</w:t>
      </w:r>
      <w:r w:rsidR="004174AB">
        <w:t xml:space="preserve">mprovement </w:t>
      </w:r>
      <w:r w:rsidR="00E012BC">
        <w:t>A</w:t>
      </w:r>
      <w:r w:rsidR="004174AB">
        <w:t xml:space="preserve">ctions which an </w:t>
      </w:r>
      <w:r w:rsidR="00124EE8">
        <w:t>a</w:t>
      </w:r>
      <w:r w:rsidR="006721CD">
        <w:t>ssessor</w:t>
      </w:r>
      <w:r w:rsidR="004174AB">
        <w:t xml:space="preserve"> may be </w:t>
      </w:r>
      <w:r>
        <w:t>assigned</w:t>
      </w:r>
      <w:r w:rsidR="004174AB">
        <w:t xml:space="preserve"> are </w:t>
      </w:r>
      <w:r w:rsidR="00E012BC">
        <w:t>detailed</w:t>
      </w:r>
      <w:r w:rsidR="004174AB">
        <w:t xml:space="preserve"> in Table 1.</w:t>
      </w:r>
      <w:r>
        <w:t xml:space="preserve"> A</w:t>
      </w:r>
      <w:r w:rsidR="00D945F2">
        <w:t xml:space="preserve">n </w:t>
      </w:r>
      <w:r w:rsidR="008945F1">
        <w:t>assessor accreditation service provider</w:t>
      </w:r>
      <w:r w:rsidR="00D945F2">
        <w:t xml:space="preserve"> may also choose to assign other performance improvement action</w:t>
      </w:r>
      <w:r w:rsidR="00DE303D">
        <w:t>s.</w:t>
      </w:r>
    </w:p>
    <w:p w14:paraId="648A2533" w14:textId="5800C677" w:rsidR="003252EE" w:rsidRDefault="003252EE" w:rsidP="003252EE">
      <w:pPr>
        <w:pStyle w:val="Caption"/>
      </w:pPr>
      <w:bookmarkStart w:id="18" w:name="_Toc198058688"/>
      <w:r>
        <w:t xml:space="preserve">Table </w:t>
      </w:r>
      <w:r>
        <w:fldChar w:fldCharType="begin"/>
      </w:r>
      <w:r>
        <w:instrText xml:space="preserve"> SEQ Table \* ARABIC </w:instrText>
      </w:r>
      <w:r>
        <w:fldChar w:fldCharType="separate"/>
      </w:r>
      <w:r w:rsidR="005876A8">
        <w:rPr>
          <w:noProof/>
        </w:rPr>
        <w:t>1</w:t>
      </w:r>
      <w:r>
        <w:rPr>
          <w:noProof/>
        </w:rPr>
        <w:fldChar w:fldCharType="end"/>
      </w:r>
      <w:r>
        <w:t xml:space="preserve">: </w:t>
      </w:r>
      <w:r w:rsidR="00464D19">
        <w:t xml:space="preserve">Types of </w:t>
      </w:r>
      <w:r>
        <w:t>Performance Improvement Action</w:t>
      </w:r>
      <w:bookmarkEnd w:id="18"/>
    </w:p>
    <w:tbl>
      <w:tblPr>
        <w:tblW w:w="9070" w:type="dxa"/>
        <w:tblBorders>
          <w:insideH w:val="single" w:sz="6" w:space="0" w:color="auto"/>
        </w:tblBorders>
        <w:tblCellMar>
          <w:left w:w="0" w:type="dxa"/>
          <w:right w:w="0" w:type="dxa"/>
        </w:tblCellMar>
        <w:tblLook w:val="04A0" w:firstRow="1" w:lastRow="0" w:firstColumn="1" w:lastColumn="0" w:noHBand="0" w:noVBand="1"/>
      </w:tblPr>
      <w:tblGrid>
        <w:gridCol w:w="2455"/>
        <w:gridCol w:w="6615"/>
      </w:tblGrid>
      <w:tr w:rsidR="004174AB" w:rsidRPr="004174AB" w14:paraId="05C9BA8B" w14:textId="77777777" w:rsidTr="003518B7">
        <w:trPr>
          <w:trHeight w:val="300"/>
        </w:trPr>
        <w:tc>
          <w:tcPr>
            <w:tcW w:w="2455" w:type="dxa"/>
            <w:tcBorders>
              <w:top w:val="single" w:sz="4" w:space="0" w:color="auto"/>
              <w:bottom w:val="single" w:sz="6" w:space="0" w:color="auto"/>
            </w:tcBorders>
            <w:hideMark/>
          </w:tcPr>
          <w:p w14:paraId="203EC47D" w14:textId="37E61E56" w:rsidR="004174AB" w:rsidRPr="00BF73B6" w:rsidRDefault="004174AB" w:rsidP="00C31752">
            <w:pPr>
              <w:ind w:left="0"/>
              <w:rPr>
                <w:b/>
                <w:bCs/>
                <w:sz w:val="19"/>
                <w:szCs w:val="19"/>
              </w:rPr>
            </w:pPr>
            <w:r w:rsidRPr="00BF73B6">
              <w:rPr>
                <w:b/>
                <w:bCs/>
                <w:sz w:val="19"/>
                <w:szCs w:val="19"/>
              </w:rPr>
              <w:t>Action</w:t>
            </w:r>
          </w:p>
        </w:tc>
        <w:tc>
          <w:tcPr>
            <w:tcW w:w="6615" w:type="dxa"/>
            <w:tcBorders>
              <w:top w:val="single" w:sz="4" w:space="0" w:color="auto"/>
              <w:bottom w:val="single" w:sz="6" w:space="0" w:color="auto"/>
            </w:tcBorders>
            <w:hideMark/>
          </w:tcPr>
          <w:p w14:paraId="2304AF67" w14:textId="78669C07" w:rsidR="004174AB" w:rsidRPr="00BF73B6" w:rsidRDefault="004174AB" w:rsidP="00C31752">
            <w:pPr>
              <w:ind w:left="240"/>
              <w:rPr>
                <w:b/>
                <w:bCs/>
                <w:sz w:val="19"/>
                <w:szCs w:val="19"/>
              </w:rPr>
            </w:pPr>
            <w:r w:rsidRPr="00BF73B6">
              <w:rPr>
                <w:b/>
                <w:bCs/>
                <w:sz w:val="19"/>
                <w:szCs w:val="19"/>
              </w:rPr>
              <w:t>Details</w:t>
            </w:r>
          </w:p>
        </w:tc>
      </w:tr>
      <w:tr w:rsidR="004174AB" w:rsidRPr="004174AB" w14:paraId="44451A88" w14:textId="77777777" w:rsidTr="003518B7">
        <w:trPr>
          <w:trHeight w:val="300"/>
        </w:trPr>
        <w:tc>
          <w:tcPr>
            <w:tcW w:w="2455" w:type="dxa"/>
            <w:tcBorders>
              <w:top w:val="single" w:sz="6" w:space="0" w:color="auto"/>
            </w:tcBorders>
            <w:hideMark/>
          </w:tcPr>
          <w:p w14:paraId="27061BD9" w14:textId="5AD452EE" w:rsidR="004174AB" w:rsidRPr="004174AB" w:rsidRDefault="004174AB" w:rsidP="00C31752">
            <w:pPr>
              <w:ind w:left="0"/>
            </w:pPr>
            <w:r w:rsidRPr="004174AB">
              <w:t>Mentoring</w:t>
            </w:r>
          </w:p>
        </w:tc>
        <w:tc>
          <w:tcPr>
            <w:tcW w:w="6615" w:type="dxa"/>
            <w:tcBorders>
              <w:top w:val="single" w:sz="6" w:space="0" w:color="auto"/>
            </w:tcBorders>
            <w:hideMark/>
          </w:tcPr>
          <w:p w14:paraId="562CD49F" w14:textId="47DB537C" w:rsidR="0041404B" w:rsidRDefault="00BB2ACB" w:rsidP="00C31752">
            <w:pPr>
              <w:ind w:left="240"/>
            </w:pPr>
            <w:r>
              <w:t xml:space="preserve">If </w:t>
            </w:r>
            <w:r w:rsidR="00CE0012">
              <w:t>an</w:t>
            </w:r>
            <w:r w:rsidR="004174AB">
              <w:t xml:space="preserve"> </w:t>
            </w:r>
            <w:r w:rsidR="008945F1">
              <w:t>assessor accreditation service provider</w:t>
            </w:r>
            <w:r w:rsidR="00A27CC7">
              <w:t xml:space="preserve"> </w:t>
            </w:r>
            <w:r>
              <w:t>decides that</w:t>
            </w:r>
            <w:r w:rsidR="004174AB">
              <w:t xml:space="preserve"> mentoring is </w:t>
            </w:r>
            <w:r w:rsidR="77178151">
              <w:t>needed</w:t>
            </w:r>
            <w:r w:rsidR="00A27CC7">
              <w:t>,</w:t>
            </w:r>
            <w:r w:rsidR="77178151">
              <w:t xml:space="preserve"> </w:t>
            </w:r>
            <w:r w:rsidR="00835EB9">
              <w:t xml:space="preserve">it will </w:t>
            </w:r>
            <w:r w:rsidR="007B146E">
              <w:t>deter</w:t>
            </w:r>
            <w:r w:rsidR="002E5E61">
              <w:t>mine a</w:t>
            </w:r>
            <w:r w:rsidR="77178151">
              <w:t xml:space="preserve"> number</w:t>
            </w:r>
            <w:r w:rsidR="000E386E">
              <w:t xml:space="preserve"> (between 1-5)</w:t>
            </w:r>
            <w:r w:rsidR="77178151">
              <w:t xml:space="preserve"> of assessments that need to be reviewed</w:t>
            </w:r>
            <w:r w:rsidR="001E5F5F">
              <w:t xml:space="preserve"> </w:t>
            </w:r>
            <w:r w:rsidR="007B146E">
              <w:t xml:space="preserve">by a Mentor </w:t>
            </w:r>
            <w:r w:rsidR="001E5F5F">
              <w:t>during the mentoring process</w:t>
            </w:r>
            <w:r w:rsidR="77178151">
              <w:t>.</w:t>
            </w:r>
          </w:p>
          <w:p w14:paraId="7C38223D" w14:textId="441E93C0" w:rsidR="0029424F" w:rsidRDefault="000E386E" w:rsidP="00C31752">
            <w:pPr>
              <w:ind w:left="240"/>
            </w:pPr>
            <w:r>
              <w:t xml:space="preserve">The </w:t>
            </w:r>
            <w:r w:rsidR="008945F1">
              <w:t>assessor accreditation service provider</w:t>
            </w:r>
            <w:r>
              <w:t xml:space="preserve"> </w:t>
            </w:r>
            <w:r w:rsidR="007F17C2">
              <w:t xml:space="preserve">may also determine </w:t>
            </w:r>
            <w:r w:rsidR="00116D19">
              <w:t xml:space="preserve">other requirements for the mentoring, such as the type of assessments or </w:t>
            </w:r>
            <w:r w:rsidR="0041404B">
              <w:t>whether the mentoring is in-person or remote.</w:t>
            </w:r>
          </w:p>
          <w:p w14:paraId="7D731DA4" w14:textId="5F9600DB" w:rsidR="004174AB" w:rsidRPr="004174AB" w:rsidRDefault="00CE1726" w:rsidP="00C31752">
            <w:pPr>
              <w:ind w:left="240"/>
            </w:pPr>
            <w:r>
              <w:t>The</w:t>
            </w:r>
            <w:r w:rsidR="00AC7728">
              <w:t xml:space="preserve"> </w:t>
            </w:r>
            <w:r w:rsidR="008945F1">
              <w:t>assessor accreditation service provider</w:t>
            </w:r>
            <w:r w:rsidR="004174AB" w:rsidRPr="004174AB" w:rsidDel="007A2D84">
              <w:t xml:space="preserve"> </w:t>
            </w:r>
            <w:r>
              <w:t xml:space="preserve">will </w:t>
            </w:r>
            <w:r w:rsidR="00ED492C">
              <w:t>provide a list of Mentors</w:t>
            </w:r>
            <w:r w:rsidR="008A5A34">
              <w:t xml:space="preserve"> for the </w:t>
            </w:r>
            <w:r w:rsidR="00124EE8">
              <w:t>a</w:t>
            </w:r>
            <w:r w:rsidR="006721CD">
              <w:t>ssessor</w:t>
            </w:r>
            <w:r w:rsidR="008A5A34">
              <w:t xml:space="preserve"> to </w:t>
            </w:r>
            <w:r w:rsidR="007A2D84">
              <w:t>choose from</w:t>
            </w:r>
            <w:r w:rsidR="00E4561B">
              <w:t>. The Mentor will be required</w:t>
            </w:r>
            <w:r w:rsidR="009D023B">
              <w:t xml:space="preserve"> </w:t>
            </w:r>
            <w:r w:rsidR="008A5A34">
              <w:t xml:space="preserve">to </w:t>
            </w:r>
            <w:r w:rsidR="004174AB" w:rsidRPr="004174AB">
              <w:t xml:space="preserve">review 1-5 </w:t>
            </w:r>
            <w:r w:rsidR="00671D4E">
              <w:t>assessment</w:t>
            </w:r>
            <w:r w:rsidR="004174AB" w:rsidRPr="004174AB">
              <w:t xml:space="preserve">s, </w:t>
            </w:r>
            <w:r w:rsidR="00BC563F">
              <w:t xml:space="preserve">as determined by </w:t>
            </w:r>
            <w:r w:rsidR="00C20B95">
              <w:t>the</w:t>
            </w:r>
            <w:r w:rsidR="00BC563F">
              <w:t xml:space="preserve"> </w:t>
            </w:r>
            <w:r w:rsidR="008945F1">
              <w:t>assessor accreditation service provider</w:t>
            </w:r>
            <w:r w:rsidR="00E819FF">
              <w:t>.</w:t>
            </w:r>
            <w:r w:rsidR="000C5F46">
              <w:t xml:space="preserve"> The Mentor </w:t>
            </w:r>
            <w:r w:rsidR="0098325D">
              <w:t>must sign off that the assessment</w:t>
            </w:r>
            <w:r w:rsidR="002F400B">
              <w:t xml:space="preserve"> </w:t>
            </w:r>
            <w:r w:rsidR="0098325D">
              <w:t>has been completed correctly</w:t>
            </w:r>
            <w:r w:rsidR="004174AB" w:rsidRPr="004174AB">
              <w:t>.</w:t>
            </w:r>
          </w:p>
        </w:tc>
      </w:tr>
      <w:tr w:rsidR="004174AB" w:rsidRPr="004174AB" w14:paraId="4E300F50" w14:textId="77777777" w:rsidTr="003518B7">
        <w:trPr>
          <w:trHeight w:val="300"/>
        </w:trPr>
        <w:tc>
          <w:tcPr>
            <w:tcW w:w="2455" w:type="dxa"/>
            <w:hideMark/>
          </w:tcPr>
          <w:p w14:paraId="2A17BA49" w14:textId="4D8324E3" w:rsidR="004174AB" w:rsidRPr="004174AB" w:rsidRDefault="004174AB" w:rsidP="00C31752">
            <w:pPr>
              <w:ind w:left="142"/>
            </w:pPr>
            <w:r w:rsidRPr="004174AB">
              <w:t>Training or education</w:t>
            </w:r>
          </w:p>
        </w:tc>
        <w:tc>
          <w:tcPr>
            <w:tcW w:w="6615" w:type="dxa"/>
            <w:hideMark/>
          </w:tcPr>
          <w:p w14:paraId="05C43FBC" w14:textId="18ABCBC5" w:rsidR="004174AB" w:rsidRDefault="00F60EFA" w:rsidP="00C31752">
            <w:pPr>
              <w:ind w:left="240"/>
            </w:pPr>
            <w:r>
              <w:t>An</w:t>
            </w:r>
            <w:r w:rsidR="00AF037F">
              <w:t xml:space="preserve"> </w:t>
            </w:r>
            <w:r w:rsidR="008945F1">
              <w:t>assessor accreditation service provider</w:t>
            </w:r>
            <w:r w:rsidR="00E40F65">
              <w:t xml:space="preserve"> </w:t>
            </w:r>
            <w:r w:rsidR="00697F8F">
              <w:t xml:space="preserve">may </w:t>
            </w:r>
            <w:r w:rsidR="002143C6">
              <w:t>r</w:t>
            </w:r>
            <w:r w:rsidR="004174AB" w:rsidRPr="004174AB">
              <w:t xml:space="preserve">equire additional training, education, or other knowledge and skill improvement activities to be completed </w:t>
            </w:r>
            <w:r w:rsidR="00470374">
              <w:t xml:space="preserve">by an </w:t>
            </w:r>
            <w:r w:rsidR="00124EE8">
              <w:t>a</w:t>
            </w:r>
            <w:r w:rsidR="006721CD">
              <w:t>ssessor</w:t>
            </w:r>
            <w:r w:rsidR="00470374">
              <w:t xml:space="preserve"> </w:t>
            </w:r>
            <w:r w:rsidR="004174AB" w:rsidRPr="004174AB">
              <w:t xml:space="preserve">to </w:t>
            </w:r>
            <w:r w:rsidR="00C76F06">
              <w:t>ensure</w:t>
            </w:r>
            <w:r w:rsidR="004174AB" w:rsidRPr="004174AB">
              <w:t xml:space="preserve"> adequate knowledge of </w:t>
            </w:r>
            <w:r w:rsidR="00671D4E">
              <w:t>assessment</w:t>
            </w:r>
            <w:r w:rsidR="004174AB" w:rsidRPr="004174AB">
              <w:t xml:space="preserve"> methods.</w:t>
            </w:r>
          </w:p>
          <w:p w14:paraId="67052435" w14:textId="11B501DC" w:rsidR="003C0F8C" w:rsidRDefault="00AE4E5B" w:rsidP="00C31752">
            <w:pPr>
              <w:ind w:left="240"/>
            </w:pPr>
            <w:r>
              <w:t xml:space="preserve">The </w:t>
            </w:r>
            <w:r w:rsidR="008945F1">
              <w:t>assessor accreditation service provider</w:t>
            </w:r>
            <w:r>
              <w:t xml:space="preserve"> will </w:t>
            </w:r>
            <w:r w:rsidR="00EB406E">
              <w:t xml:space="preserve">provide the assessor with </w:t>
            </w:r>
            <w:r>
              <w:t xml:space="preserve">one or more </w:t>
            </w:r>
            <w:r w:rsidR="00C46E0B">
              <w:t xml:space="preserve">training </w:t>
            </w:r>
            <w:r w:rsidR="00EB406E">
              <w:t xml:space="preserve">or education </w:t>
            </w:r>
            <w:r w:rsidR="00C46E0B">
              <w:t xml:space="preserve">options </w:t>
            </w:r>
            <w:r w:rsidR="00EB406E">
              <w:t xml:space="preserve">and the relevant provider(s). </w:t>
            </w:r>
          </w:p>
          <w:p w14:paraId="6B52450E" w14:textId="0D489C31" w:rsidR="004174AB" w:rsidRPr="004174AB" w:rsidRDefault="003C0F8C" w:rsidP="00C31752">
            <w:pPr>
              <w:ind w:left="240"/>
            </w:pPr>
            <w:r>
              <w:t>T</w:t>
            </w:r>
            <w:r w:rsidR="00EB406E">
              <w:t xml:space="preserve">he </w:t>
            </w:r>
            <w:r w:rsidR="00BB7E87">
              <w:t xml:space="preserve">assessor may propose alternative training or education (including from a different provider), </w:t>
            </w:r>
            <w:r w:rsidR="006F506D">
              <w:t>provided</w:t>
            </w:r>
            <w:r w:rsidR="00AE4E5B" w:rsidRPr="00AE4E5B">
              <w:t xml:space="preserve"> the activity adequately covers the </w:t>
            </w:r>
            <w:r w:rsidR="006F506D">
              <w:t>issue</w:t>
            </w:r>
            <w:r w:rsidR="00AE4E5B" w:rsidRPr="00AE4E5B">
              <w:t xml:space="preserve"> that led to the Performance Improvement Action. </w:t>
            </w:r>
            <w:r w:rsidR="000C2F63">
              <w:t xml:space="preserve">This must be proposed prior to completing the training or education activity. </w:t>
            </w:r>
            <w:r w:rsidR="00AE4E5B" w:rsidRPr="00AE4E5B">
              <w:t xml:space="preserve">An </w:t>
            </w:r>
            <w:r w:rsidR="008945F1">
              <w:t>assessor accreditation service provider</w:t>
            </w:r>
            <w:r w:rsidR="00AE4E5B" w:rsidRPr="00AE4E5B">
              <w:t xml:space="preserve"> may reject an assessor’s request to </w:t>
            </w:r>
            <w:r w:rsidR="00BB7E87">
              <w:t xml:space="preserve">undertake </w:t>
            </w:r>
            <w:r w:rsidR="00FD4253">
              <w:t xml:space="preserve">alternative training or education </w:t>
            </w:r>
            <w:r w:rsidR="00AE4E5B" w:rsidRPr="00AE4E5B">
              <w:t xml:space="preserve">if the </w:t>
            </w:r>
            <w:r w:rsidR="008945F1">
              <w:t>assessor accreditation service provider</w:t>
            </w:r>
            <w:r w:rsidR="00AE4E5B" w:rsidRPr="00AE4E5B">
              <w:t xml:space="preserve"> is not satisfied the </w:t>
            </w:r>
            <w:r w:rsidR="00EE74B5">
              <w:t>issues</w:t>
            </w:r>
            <w:r w:rsidR="00AE4E5B" w:rsidRPr="00AE4E5B">
              <w:t xml:space="preserve"> will be </w:t>
            </w:r>
            <w:r w:rsidR="00BB7E87">
              <w:t xml:space="preserve">adequately </w:t>
            </w:r>
            <w:r w:rsidR="00AE4E5B" w:rsidRPr="00AE4E5B">
              <w:t xml:space="preserve">addressed. </w:t>
            </w:r>
          </w:p>
        </w:tc>
      </w:tr>
      <w:tr w:rsidR="004174AB" w:rsidRPr="004174AB" w14:paraId="1C1B7FF1" w14:textId="77777777" w:rsidTr="003518B7">
        <w:trPr>
          <w:trHeight w:val="300"/>
        </w:trPr>
        <w:tc>
          <w:tcPr>
            <w:tcW w:w="2455" w:type="dxa"/>
            <w:hideMark/>
          </w:tcPr>
          <w:p w14:paraId="24C85930" w14:textId="59009984" w:rsidR="004174AB" w:rsidRPr="004174AB" w:rsidRDefault="004174AB" w:rsidP="00C31752">
            <w:pPr>
              <w:ind w:left="142"/>
            </w:pPr>
            <w:r w:rsidRPr="004174AB">
              <w:t xml:space="preserve">Increased assurance over </w:t>
            </w:r>
            <w:r w:rsidR="00671D4E">
              <w:t>assessment</w:t>
            </w:r>
            <w:r w:rsidRPr="004174AB">
              <w:t>s</w:t>
            </w:r>
          </w:p>
        </w:tc>
        <w:tc>
          <w:tcPr>
            <w:tcW w:w="6615" w:type="dxa"/>
            <w:hideMark/>
          </w:tcPr>
          <w:p w14:paraId="35125A35" w14:textId="580D7204" w:rsidR="004174AB" w:rsidRPr="004174AB" w:rsidRDefault="00F60EFA" w:rsidP="00C31752">
            <w:pPr>
              <w:ind w:left="240"/>
            </w:pPr>
            <w:r>
              <w:t>An</w:t>
            </w:r>
            <w:r w:rsidR="00872212">
              <w:t xml:space="preserve"> </w:t>
            </w:r>
            <w:r w:rsidR="008945F1">
              <w:t>assessor accreditation service provider</w:t>
            </w:r>
            <w:r w:rsidR="004174AB">
              <w:t xml:space="preserve"> may recommend to the NatHERS Administrator that additional assurance (beyond what is specified in this policy) is required over an </w:t>
            </w:r>
            <w:r w:rsidR="00124EE8">
              <w:t>a</w:t>
            </w:r>
            <w:r w:rsidR="006721CD">
              <w:t>ssessor</w:t>
            </w:r>
            <w:r w:rsidR="004174AB">
              <w:t xml:space="preserve">’s </w:t>
            </w:r>
            <w:r w:rsidR="00671D4E">
              <w:t>assessment</w:t>
            </w:r>
            <w:r w:rsidR="004174AB">
              <w:t>s</w:t>
            </w:r>
            <w:r w:rsidR="00690864">
              <w:t xml:space="preserve">, or </w:t>
            </w:r>
            <w:r w:rsidR="003F07CC">
              <w:t xml:space="preserve">that </w:t>
            </w:r>
            <w:r w:rsidR="00690864">
              <w:t xml:space="preserve">the assessor </w:t>
            </w:r>
            <w:r w:rsidR="003F07CC">
              <w:t>is required to</w:t>
            </w:r>
            <w:r w:rsidR="00690864">
              <w:t xml:space="preserve"> </w:t>
            </w:r>
            <w:r w:rsidR="004E3F46">
              <w:t>undertake additional steps</w:t>
            </w:r>
            <w:r w:rsidR="0036083F">
              <w:t xml:space="preserve"> (beyond normally required) </w:t>
            </w:r>
            <w:r w:rsidR="003F07CC">
              <w:t xml:space="preserve">for their assessments </w:t>
            </w:r>
            <w:r w:rsidR="0036083F">
              <w:t xml:space="preserve">to demonstrate they </w:t>
            </w:r>
            <w:r w:rsidR="003F07CC">
              <w:t>are meeting requirements.</w:t>
            </w:r>
          </w:p>
        </w:tc>
      </w:tr>
      <w:tr w:rsidR="004174AB" w:rsidRPr="004174AB" w14:paraId="0CFA0F51" w14:textId="77777777" w:rsidTr="003518B7">
        <w:trPr>
          <w:trHeight w:val="300"/>
        </w:trPr>
        <w:tc>
          <w:tcPr>
            <w:tcW w:w="2455" w:type="dxa"/>
            <w:hideMark/>
          </w:tcPr>
          <w:p w14:paraId="66080E79" w14:textId="25EFBECC" w:rsidR="004174AB" w:rsidRPr="004174AB" w:rsidRDefault="003F41A2" w:rsidP="00C31752">
            <w:pPr>
              <w:ind w:left="142"/>
            </w:pPr>
            <w:r>
              <w:t>Warning letter</w:t>
            </w:r>
          </w:p>
        </w:tc>
        <w:tc>
          <w:tcPr>
            <w:tcW w:w="6615" w:type="dxa"/>
            <w:hideMark/>
          </w:tcPr>
          <w:p w14:paraId="148D54C7" w14:textId="16DBE7EF" w:rsidR="004174AB" w:rsidRPr="004174AB" w:rsidRDefault="00871AF4" w:rsidP="00C31752">
            <w:pPr>
              <w:ind w:left="240"/>
            </w:pPr>
            <w:r>
              <w:t>A f</w:t>
            </w:r>
            <w:r w:rsidR="004174AB">
              <w:t xml:space="preserve">ormal warning letter </w:t>
            </w:r>
            <w:r>
              <w:t xml:space="preserve">is </w:t>
            </w:r>
            <w:r w:rsidR="004174AB">
              <w:t xml:space="preserve">issued to </w:t>
            </w:r>
            <w:r w:rsidR="4D83EE55">
              <w:t xml:space="preserve">an </w:t>
            </w:r>
            <w:r w:rsidR="006721CD">
              <w:t>assessor</w:t>
            </w:r>
            <w:r w:rsidR="004174AB">
              <w:t xml:space="preserve"> by </w:t>
            </w:r>
            <w:r w:rsidR="00A963BB">
              <w:t>the</w:t>
            </w:r>
            <w:r w:rsidR="004174AB">
              <w:t xml:space="preserve"> </w:t>
            </w:r>
            <w:r w:rsidR="008945F1">
              <w:t>assessor accreditation service provider</w:t>
            </w:r>
            <w:r w:rsidR="004174AB">
              <w:t xml:space="preserve"> regarding the </w:t>
            </w:r>
            <w:r w:rsidR="006721CD">
              <w:t>assessor</w:t>
            </w:r>
            <w:r w:rsidR="004174AB">
              <w:t>’s performance and require</w:t>
            </w:r>
            <w:r w:rsidR="013B458C">
              <w:t>ments</w:t>
            </w:r>
            <w:r w:rsidR="004174AB">
              <w:t xml:space="preserve"> </w:t>
            </w:r>
            <w:r w:rsidR="013B458C">
              <w:t xml:space="preserve">for </w:t>
            </w:r>
            <w:r w:rsidR="004174AB">
              <w:t xml:space="preserve">the </w:t>
            </w:r>
            <w:r w:rsidR="006721CD">
              <w:t>assessor</w:t>
            </w:r>
            <w:r w:rsidR="004174AB">
              <w:t xml:space="preserve"> to maintain accreditation.</w:t>
            </w:r>
            <w:r w:rsidR="006C49CE">
              <w:t xml:space="preserve"> Assessors will be placed on notice that </w:t>
            </w:r>
            <w:r w:rsidR="000B260B">
              <w:t>continued performance issues may result in Performance Improvement Action</w:t>
            </w:r>
            <w:r w:rsidR="00B50C01">
              <w:t>, suspension or cancellation of accreditation.</w:t>
            </w:r>
          </w:p>
        </w:tc>
      </w:tr>
    </w:tbl>
    <w:p w14:paraId="11F72D36" w14:textId="3A2C5B68" w:rsidR="0009203D" w:rsidRPr="005A62F3" w:rsidRDefault="00804186" w:rsidP="00DD55EE">
      <w:pPr>
        <w:pStyle w:val="Heading2"/>
        <w:ind w:left="993" w:hanging="993"/>
      </w:pPr>
      <w:bookmarkStart w:id="19" w:name="_Toc199922528"/>
      <w:bookmarkStart w:id="20" w:name="_Toc199923965"/>
      <w:r w:rsidRPr="005A62F3">
        <w:t xml:space="preserve">Performance </w:t>
      </w:r>
      <w:r w:rsidR="00A75C31">
        <w:t>I</w:t>
      </w:r>
      <w:r w:rsidRPr="005A62F3">
        <w:t xml:space="preserve">mprovement </w:t>
      </w:r>
      <w:r w:rsidR="00A75C31">
        <w:t>A</w:t>
      </w:r>
      <w:r w:rsidRPr="005A62F3">
        <w:t xml:space="preserve">ction </w:t>
      </w:r>
      <w:r w:rsidR="00830A1A">
        <w:t>Notice</w:t>
      </w:r>
      <w:bookmarkEnd w:id="19"/>
      <w:bookmarkEnd w:id="20"/>
    </w:p>
    <w:p w14:paraId="7EEA3FED" w14:textId="0D5D858F" w:rsidR="00630568" w:rsidRDefault="00630568" w:rsidP="00630568">
      <w:pPr>
        <w:spacing w:before="120" w:after="120"/>
        <w:ind w:left="0"/>
      </w:pPr>
      <w:r>
        <w:t>Where</w:t>
      </w:r>
      <w:r w:rsidRPr="00F37AAD">
        <w:t xml:space="preserve"> an </w:t>
      </w:r>
      <w:r>
        <w:t>assessor</w:t>
      </w:r>
      <w:r w:rsidRPr="00F37AAD">
        <w:t xml:space="preserve"> </w:t>
      </w:r>
      <w:r>
        <w:t xml:space="preserve">is </w:t>
      </w:r>
      <w:r w:rsidRPr="00F37AAD">
        <w:t>direct</w:t>
      </w:r>
      <w:r>
        <w:t>ed</w:t>
      </w:r>
      <w:r w:rsidRPr="00F37AAD">
        <w:t xml:space="preserve"> to complete Performance Improvement Action </w:t>
      </w:r>
      <w:r>
        <w:t>to resolve</w:t>
      </w:r>
      <w:r w:rsidR="00210021">
        <w:t xml:space="preserve"> an identified </w:t>
      </w:r>
      <w:r>
        <w:t xml:space="preserve">issue, the </w:t>
      </w:r>
      <w:r w:rsidR="008945F1">
        <w:t>assessor accreditation service provider</w:t>
      </w:r>
      <w:r w:rsidRPr="00F37AAD">
        <w:t xml:space="preserve"> </w:t>
      </w:r>
      <w:r w:rsidR="009956C9">
        <w:t>will issue</w:t>
      </w:r>
      <w:r>
        <w:t xml:space="preserve"> a Performance Improvement Action Notice to the assessor.</w:t>
      </w:r>
    </w:p>
    <w:p w14:paraId="4763F36B" w14:textId="34240E54" w:rsidR="00630568" w:rsidRPr="0036316F" w:rsidRDefault="00630568" w:rsidP="00D8014E">
      <w:pPr>
        <w:ind w:left="0"/>
      </w:pPr>
      <w:r>
        <w:t>A Performance Improvement Action Notice must include:</w:t>
      </w:r>
    </w:p>
    <w:p w14:paraId="607E19AC" w14:textId="14F6E5AC" w:rsidR="00630568" w:rsidRDefault="00E24337" w:rsidP="00244FB8">
      <w:pPr>
        <w:pStyle w:val="ListParagraph"/>
        <w:numPr>
          <w:ilvl w:val="0"/>
          <w:numId w:val="13"/>
        </w:numPr>
        <w:spacing w:before="120" w:after="120" w:line="259" w:lineRule="auto"/>
        <w:ind w:left="851" w:hanging="567"/>
      </w:pPr>
      <w:r>
        <w:t>t</w:t>
      </w:r>
      <w:r w:rsidR="0070547A">
        <w:t>he r</w:t>
      </w:r>
      <w:r w:rsidR="00630568">
        <w:t xml:space="preserve">eason for </w:t>
      </w:r>
      <w:r w:rsidR="0070547A">
        <w:t>the Performance Improvement Action Notice (</w:t>
      </w:r>
      <w:r w:rsidR="00630568">
        <w:t>which may include an audit</w:t>
      </w:r>
      <w:r w:rsidR="0070547A">
        <w:t>,</w:t>
      </w:r>
      <w:r w:rsidR="00630568">
        <w:t xml:space="preserve"> the result of an investigation of a complaint</w:t>
      </w:r>
      <w:r w:rsidR="004A0FC3">
        <w:t xml:space="preserve">, or any other non-compliance with the </w:t>
      </w:r>
      <w:r w:rsidR="004A0FC3" w:rsidRPr="00AB1248">
        <w:rPr>
          <w:rStyle w:val="Strong"/>
        </w:rPr>
        <w:t>NatHERS for Existing Homes Assessor Code of Practice</w:t>
      </w:r>
      <w:r w:rsidR="0070547A" w:rsidRPr="00D8014E">
        <w:t>)</w:t>
      </w:r>
    </w:p>
    <w:p w14:paraId="2EEC9202" w14:textId="07BA9180" w:rsidR="007A6913" w:rsidRDefault="007A6913" w:rsidP="00244FB8">
      <w:pPr>
        <w:pStyle w:val="ListParagraph"/>
        <w:numPr>
          <w:ilvl w:val="0"/>
          <w:numId w:val="13"/>
        </w:numPr>
        <w:spacing w:before="120" w:after="120" w:line="259" w:lineRule="auto"/>
        <w:ind w:left="851" w:hanging="567"/>
      </w:pPr>
      <w:r>
        <w:t>the Performance Improvement A</w:t>
      </w:r>
      <w:r w:rsidRPr="0036316F">
        <w:t xml:space="preserve">ction the </w:t>
      </w:r>
      <w:r>
        <w:t>assessor</w:t>
      </w:r>
      <w:r w:rsidRPr="0036316F">
        <w:t xml:space="preserve"> is required to take</w:t>
      </w:r>
    </w:p>
    <w:p w14:paraId="6C665B91" w14:textId="4896C896" w:rsidR="004A0FC3" w:rsidRPr="0036316F" w:rsidRDefault="00E24337" w:rsidP="00244FB8">
      <w:pPr>
        <w:pStyle w:val="ListParagraph"/>
        <w:numPr>
          <w:ilvl w:val="0"/>
          <w:numId w:val="13"/>
        </w:numPr>
        <w:spacing w:before="120" w:after="120" w:line="259" w:lineRule="auto"/>
        <w:ind w:left="851" w:hanging="567"/>
      </w:pPr>
      <w:r>
        <w:t>a</w:t>
      </w:r>
      <w:r w:rsidR="004A0FC3" w:rsidRPr="0036316F">
        <w:t>ny relevant sections of the NatHERS Technical Note</w:t>
      </w:r>
      <w:r w:rsidR="005A6F5D">
        <w:t>,</w:t>
      </w:r>
      <w:r w:rsidR="005A6F5D" w:rsidRPr="005A6F5D">
        <w:rPr>
          <w:rFonts w:ascii="Arial" w:hAnsi="Arial" w:cs="Arial"/>
          <w:color w:val="0078D4"/>
          <w:sz w:val="20"/>
          <w:szCs w:val="20"/>
          <w:bdr w:val="none" w:sz="0" w:space="0" w:color="auto" w:frame="1"/>
        </w:rPr>
        <w:t xml:space="preserve"> </w:t>
      </w:r>
      <w:r w:rsidR="005A6F5D" w:rsidRPr="005A6F5D">
        <w:t>Assessor Code of Practice,</w:t>
      </w:r>
      <w:r w:rsidR="004A0FC3" w:rsidRPr="0036316F">
        <w:t xml:space="preserve"> or any other guidance documentation that will assist the </w:t>
      </w:r>
      <w:r w:rsidR="004A0FC3">
        <w:t>assessor</w:t>
      </w:r>
      <w:r w:rsidR="004A0FC3" w:rsidRPr="0036316F">
        <w:t xml:space="preserve"> in correcting their conduct in the future</w:t>
      </w:r>
    </w:p>
    <w:p w14:paraId="60ABD877" w14:textId="3C7AE5F6" w:rsidR="00630568" w:rsidRPr="0036316F" w:rsidRDefault="005A6F5D" w:rsidP="00244FB8">
      <w:pPr>
        <w:pStyle w:val="ListParagraph"/>
        <w:numPr>
          <w:ilvl w:val="0"/>
          <w:numId w:val="13"/>
        </w:numPr>
        <w:spacing w:before="120" w:after="120" w:line="259" w:lineRule="auto"/>
        <w:ind w:left="851" w:hanging="567"/>
      </w:pPr>
      <w:r>
        <w:t>a</w:t>
      </w:r>
      <w:r w:rsidR="00630568" w:rsidRPr="0036316F">
        <w:t xml:space="preserve"> copy of </w:t>
      </w:r>
      <w:r w:rsidR="00167813">
        <w:t>any relevant</w:t>
      </w:r>
      <w:r w:rsidR="00630568" w:rsidRPr="0036316F">
        <w:t xml:space="preserve"> </w:t>
      </w:r>
      <w:r w:rsidR="00630568">
        <w:t>audit report</w:t>
      </w:r>
      <w:r w:rsidR="00630568" w:rsidRPr="0036316F">
        <w:t xml:space="preserve"> (where the action relates to a</w:t>
      </w:r>
      <w:r w:rsidR="00630568">
        <w:t>n</w:t>
      </w:r>
      <w:r w:rsidR="00630568" w:rsidRPr="0036316F">
        <w:t xml:space="preserve"> </w:t>
      </w:r>
      <w:r w:rsidR="00630568">
        <w:t>audit</w:t>
      </w:r>
      <w:r w:rsidR="00630568" w:rsidRPr="0036316F">
        <w:t>)</w:t>
      </w:r>
    </w:p>
    <w:p w14:paraId="175359CA" w14:textId="30196BB4" w:rsidR="004A0FC3" w:rsidRPr="0036316F" w:rsidRDefault="00E24337" w:rsidP="00244FB8">
      <w:pPr>
        <w:pStyle w:val="ListParagraph"/>
        <w:numPr>
          <w:ilvl w:val="0"/>
          <w:numId w:val="13"/>
        </w:numPr>
        <w:spacing w:before="120" w:after="120" w:line="259" w:lineRule="auto"/>
        <w:ind w:left="851" w:hanging="567"/>
      </w:pPr>
      <w:r>
        <w:t>a reasonable</w:t>
      </w:r>
      <w:r w:rsidR="004A0FC3" w:rsidRPr="0036316F">
        <w:t xml:space="preserve"> timeframe in which the Performance Improvement Action must be completed</w:t>
      </w:r>
    </w:p>
    <w:p w14:paraId="4BCF3172" w14:textId="45A0622E" w:rsidR="004A0FC3" w:rsidRDefault="005A6F5D" w:rsidP="00244FB8">
      <w:pPr>
        <w:pStyle w:val="ListParagraph"/>
        <w:numPr>
          <w:ilvl w:val="0"/>
          <w:numId w:val="13"/>
        </w:numPr>
        <w:spacing w:before="120" w:after="120" w:line="259" w:lineRule="auto"/>
        <w:ind w:left="851" w:hanging="567"/>
      </w:pPr>
      <w:r>
        <w:t>t</w:t>
      </w:r>
      <w:r w:rsidR="004A0FC3">
        <w:t>he e</w:t>
      </w:r>
      <w:r w:rsidR="004A0FC3" w:rsidRPr="0036316F">
        <w:t xml:space="preserve">vidence that must be provided by the </w:t>
      </w:r>
      <w:r w:rsidR="004A0FC3">
        <w:t>assessor</w:t>
      </w:r>
      <w:r w:rsidR="004A0FC3" w:rsidRPr="0036316F">
        <w:t xml:space="preserve"> of completion of </w:t>
      </w:r>
      <w:r w:rsidR="004A0FC3">
        <w:t xml:space="preserve">the </w:t>
      </w:r>
      <w:r w:rsidR="004A0FC3" w:rsidRPr="0036316F">
        <w:t>Performance Improvement Action</w:t>
      </w:r>
    </w:p>
    <w:p w14:paraId="565EF97C" w14:textId="51D8FEDE" w:rsidR="00825138" w:rsidRDefault="005A6F5D" w:rsidP="00244FB8">
      <w:pPr>
        <w:pStyle w:val="ListParagraph"/>
        <w:numPr>
          <w:ilvl w:val="0"/>
          <w:numId w:val="13"/>
        </w:numPr>
        <w:spacing w:before="120" w:after="120" w:line="259" w:lineRule="auto"/>
        <w:ind w:left="851" w:hanging="567"/>
      </w:pPr>
      <w:r>
        <w:t>t</w:t>
      </w:r>
      <w:r w:rsidR="00825138" w:rsidRPr="0036316F">
        <w:t xml:space="preserve">hat non-performance of </w:t>
      </w:r>
      <w:r w:rsidR="00825138">
        <w:t xml:space="preserve">a </w:t>
      </w:r>
      <w:r w:rsidR="00825138" w:rsidRPr="0036316F">
        <w:t xml:space="preserve">Performance Improvement Action may result in </w:t>
      </w:r>
      <w:r w:rsidR="00825138">
        <w:t>Suspension</w:t>
      </w:r>
      <w:r w:rsidR="00825138" w:rsidRPr="0036316F">
        <w:t xml:space="preserve"> or </w:t>
      </w:r>
      <w:r w:rsidR="00825138">
        <w:t>Cancellation</w:t>
      </w:r>
      <w:r w:rsidR="00825138" w:rsidRPr="0036316F">
        <w:t xml:space="preserve"> of </w:t>
      </w:r>
      <w:r w:rsidR="00825138">
        <w:t>a</w:t>
      </w:r>
      <w:r w:rsidR="00825138" w:rsidRPr="0036316F">
        <w:t>ccreditatio</w:t>
      </w:r>
      <w:r>
        <w:t>n</w:t>
      </w:r>
    </w:p>
    <w:p w14:paraId="765F6288" w14:textId="76109F1D" w:rsidR="004A0FC3" w:rsidRPr="0036316F" w:rsidRDefault="005675F6" w:rsidP="00244FB8">
      <w:pPr>
        <w:pStyle w:val="ListParagraph"/>
        <w:numPr>
          <w:ilvl w:val="0"/>
          <w:numId w:val="13"/>
        </w:numPr>
        <w:spacing w:before="120" w:after="120" w:line="259" w:lineRule="auto"/>
        <w:ind w:left="851" w:hanging="567"/>
      </w:pPr>
      <w:r>
        <w:t>t</w:t>
      </w:r>
      <w:r w:rsidR="004A0FC3" w:rsidRPr="0036316F">
        <w:t xml:space="preserve">he </w:t>
      </w:r>
      <w:r w:rsidR="004A0FC3">
        <w:t>assessor</w:t>
      </w:r>
      <w:r w:rsidR="004A0FC3" w:rsidRPr="0036316F">
        <w:t xml:space="preserve">’s right to have </w:t>
      </w:r>
      <w:r w:rsidR="001F4A0A">
        <w:t>the decisions</w:t>
      </w:r>
      <w:r w:rsidR="004A0FC3" w:rsidRPr="0036316F">
        <w:t xml:space="preserve"> made by the </w:t>
      </w:r>
      <w:r w:rsidR="008945F1">
        <w:t>assessor accreditation service provider</w:t>
      </w:r>
      <w:r w:rsidR="004A0FC3" w:rsidRPr="0036316F">
        <w:t xml:space="preserve"> reviewed.</w:t>
      </w:r>
    </w:p>
    <w:p w14:paraId="101FE07F" w14:textId="5D5B0BB0" w:rsidR="00830A1A" w:rsidRPr="005A62F3" w:rsidRDefault="00830A1A" w:rsidP="00DD55EE">
      <w:pPr>
        <w:pStyle w:val="Heading2"/>
        <w:ind w:left="993" w:hanging="993"/>
      </w:pPr>
      <w:bookmarkStart w:id="21" w:name="_Toc199922529"/>
      <w:bookmarkStart w:id="22" w:name="_Toc199923966"/>
      <w:r>
        <w:t xml:space="preserve">Completion of </w:t>
      </w:r>
      <w:r w:rsidRPr="005A62F3">
        <w:t xml:space="preserve">Performance </w:t>
      </w:r>
      <w:r>
        <w:t>I</w:t>
      </w:r>
      <w:r w:rsidRPr="005A62F3">
        <w:t xml:space="preserve">mprovement </w:t>
      </w:r>
      <w:r>
        <w:t>A</w:t>
      </w:r>
      <w:r w:rsidRPr="005A62F3">
        <w:t>ction</w:t>
      </w:r>
      <w:bookmarkEnd w:id="21"/>
      <w:bookmarkEnd w:id="22"/>
    </w:p>
    <w:p w14:paraId="459AF293" w14:textId="1A441273" w:rsidR="00464D19" w:rsidRDefault="00464D19" w:rsidP="00AB1248">
      <w:pPr>
        <w:pStyle w:val="ListBullet"/>
        <w:numPr>
          <w:ilvl w:val="0"/>
          <w:numId w:val="49"/>
        </w:numPr>
      </w:pPr>
      <w:r>
        <w:t xml:space="preserve">Assessors are required to complete any Performance Improvement Action in the </w:t>
      </w:r>
      <w:r w:rsidR="00D825D5">
        <w:t xml:space="preserve">timeframe specified by the </w:t>
      </w:r>
      <w:r w:rsidR="008945F1">
        <w:t>assessor accreditation service provider</w:t>
      </w:r>
      <w:r w:rsidR="00D825D5">
        <w:t xml:space="preserve">. </w:t>
      </w:r>
      <w:r>
        <w:t xml:space="preserve">The </w:t>
      </w:r>
      <w:r w:rsidR="008945F1">
        <w:t>assessor accreditation service provider</w:t>
      </w:r>
      <w:r>
        <w:t xml:space="preserve"> may, </w:t>
      </w:r>
      <w:r w:rsidRPr="002122CD">
        <w:t>at its absolute discretion, provide the assessor with additional time to complete the Performance Improvement Action.</w:t>
      </w:r>
    </w:p>
    <w:p w14:paraId="26AB095A" w14:textId="40847775" w:rsidR="00A646CB" w:rsidRDefault="00AC6AB8" w:rsidP="00AB1248">
      <w:pPr>
        <w:pStyle w:val="ListBullet"/>
        <w:numPr>
          <w:ilvl w:val="0"/>
          <w:numId w:val="49"/>
        </w:numPr>
      </w:pPr>
      <w:r>
        <w:t xml:space="preserve">Completion of the Performance Improvement Action will be monitored by the </w:t>
      </w:r>
      <w:r w:rsidR="008945F1">
        <w:t>assessor accreditation service provider</w:t>
      </w:r>
      <w:r>
        <w:t xml:space="preserve">. </w:t>
      </w:r>
      <w:r w:rsidR="00A646CB">
        <w:t xml:space="preserve">The assessor must provide </w:t>
      </w:r>
      <w:r w:rsidR="00E331CA">
        <w:t xml:space="preserve">the evidence </w:t>
      </w:r>
      <w:r w:rsidR="00966C61">
        <w:t>specified in the Performance Improvement Action Notice to demonstrate completion of the Performance Improvement Action.</w:t>
      </w:r>
    </w:p>
    <w:p w14:paraId="3083E667" w14:textId="34E78764" w:rsidR="005976FE" w:rsidRDefault="005976FE" w:rsidP="00AB1248">
      <w:pPr>
        <w:pStyle w:val="ListBullet2"/>
        <w:numPr>
          <w:ilvl w:val="0"/>
          <w:numId w:val="49"/>
        </w:numPr>
      </w:pPr>
      <w:r>
        <w:t xml:space="preserve">The </w:t>
      </w:r>
      <w:r w:rsidR="008945F1">
        <w:t>assessor accreditation service provider</w:t>
      </w:r>
      <w:r>
        <w:t xml:space="preserve"> will </w:t>
      </w:r>
      <w:r w:rsidRPr="00F37AAD">
        <w:t xml:space="preserve">provide reasonable assistance to the </w:t>
      </w:r>
      <w:r>
        <w:t>assessor</w:t>
      </w:r>
      <w:r w:rsidRPr="00F37AAD">
        <w:t xml:space="preserve"> to complete the Performance Improvement Action</w:t>
      </w:r>
      <w:r>
        <w:t>.</w:t>
      </w:r>
    </w:p>
    <w:p w14:paraId="6AD042A0" w14:textId="3141D089" w:rsidR="00AC6AB8" w:rsidRDefault="00AC6AB8" w:rsidP="00AB1248">
      <w:pPr>
        <w:pStyle w:val="ListBullet"/>
        <w:numPr>
          <w:ilvl w:val="0"/>
          <w:numId w:val="49"/>
        </w:numPr>
      </w:pPr>
      <w:r>
        <w:t xml:space="preserve">If an assessor does not complete the </w:t>
      </w:r>
      <w:r w:rsidRPr="002276DE">
        <w:t>Performance Improvement Action</w:t>
      </w:r>
      <w:r>
        <w:t xml:space="preserve"> to the satisfaction of the </w:t>
      </w:r>
      <w:r w:rsidR="008945F1">
        <w:t>assessor accreditation service provider</w:t>
      </w:r>
      <w:r w:rsidR="005345C3">
        <w:t xml:space="preserve"> within the specified timeframe</w:t>
      </w:r>
      <w:r>
        <w:t xml:space="preserve">, this may result in </w:t>
      </w:r>
      <w:r w:rsidR="00A646CB">
        <w:t>additional Performance Improvement Action, s</w:t>
      </w:r>
      <w:r>
        <w:t xml:space="preserve">uspension </w:t>
      </w:r>
      <w:r w:rsidR="00647BDB">
        <w:t xml:space="preserve">of the assessor’s accreditation until </w:t>
      </w:r>
      <w:r w:rsidR="00C20DDF">
        <w:t>the</w:t>
      </w:r>
      <w:r w:rsidR="00647BDB">
        <w:t xml:space="preserve"> Performance Improvement Action is complete, </w:t>
      </w:r>
      <w:r>
        <w:t xml:space="preserve">or </w:t>
      </w:r>
      <w:r w:rsidR="00A646CB">
        <w:t>c</w:t>
      </w:r>
      <w:r>
        <w:t xml:space="preserve">ancellation of </w:t>
      </w:r>
      <w:r w:rsidR="00A646CB">
        <w:t xml:space="preserve">the assessor’s </w:t>
      </w:r>
      <w:r>
        <w:t>accreditation.</w:t>
      </w:r>
    </w:p>
    <w:p w14:paraId="3D68A19F" w14:textId="0621ECFD" w:rsidR="006A74CB" w:rsidRDefault="00E519B4" w:rsidP="00DD55EE">
      <w:pPr>
        <w:pStyle w:val="Heading1"/>
        <w:ind w:left="851" w:hanging="851"/>
      </w:pPr>
      <w:bookmarkStart w:id="23" w:name="_Toc199922530"/>
      <w:bookmarkStart w:id="24" w:name="_Toc199923967"/>
      <w:r>
        <w:t>Suspension</w:t>
      </w:r>
      <w:r w:rsidR="006E4027">
        <w:t xml:space="preserve"> of accreditation</w:t>
      </w:r>
      <w:bookmarkEnd w:id="23"/>
      <w:bookmarkEnd w:id="24"/>
    </w:p>
    <w:p w14:paraId="261A9785" w14:textId="44E9DD01" w:rsidR="00E45D0A" w:rsidRDefault="004F7226" w:rsidP="00647BDB">
      <w:pPr>
        <w:ind w:left="0"/>
      </w:pPr>
      <w:r>
        <w:t>The</w:t>
      </w:r>
      <w:r w:rsidR="00E45D0A">
        <w:t xml:space="preserve"> </w:t>
      </w:r>
      <w:r w:rsidR="008945F1">
        <w:t>assessor accreditation service provider</w:t>
      </w:r>
      <w:r>
        <w:t xml:space="preserve"> </w:t>
      </w:r>
      <w:r w:rsidR="00BD1AB5">
        <w:t>or NatHERS Administrator</w:t>
      </w:r>
      <w:r>
        <w:t xml:space="preserve"> may </w:t>
      </w:r>
      <w:r w:rsidR="00C75EF5">
        <w:t>suspend an assessor’s accreditation</w:t>
      </w:r>
      <w:r w:rsidR="00E45D0A">
        <w:t xml:space="preserve"> if it believes the continued </w:t>
      </w:r>
      <w:r w:rsidR="00C75EF5">
        <w:t>completion</w:t>
      </w:r>
      <w:r w:rsidR="00E45D0A">
        <w:t xml:space="preserve"> of assessments by the assessor</w:t>
      </w:r>
      <w:r w:rsidR="008C6B4D">
        <w:t xml:space="preserve"> </w:t>
      </w:r>
      <w:r w:rsidR="00C75EF5">
        <w:t>poses an unacceptable</w:t>
      </w:r>
      <w:r w:rsidR="00E45D0A">
        <w:t xml:space="preserve"> risk.</w:t>
      </w:r>
      <w:r w:rsidR="002C392B">
        <w:t xml:space="preserve"> This is a temporary measure where an assessor is prevented from </w:t>
      </w:r>
      <w:r w:rsidR="00E077FB">
        <w:t xml:space="preserve">undertaking assessments or </w:t>
      </w:r>
      <w:r w:rsidR="00F63577">
        <w:t>generating Home Energy Rating Certificates</w:t>
      </w:r>
      <w:r w:rsidR="002C392B">
        <w:t>, until specified requirements are met.</w:t>
      </w:r>
    </w:p>
    <w:p w14:paraId="7621A783" w14:textId="38C82058" w:rsidR="00867167" w:rsidRDefault="00531876" w:rsidP="00FA5A42">
      <w:pPr>
        <w:ind w:left="0"/>
      </w:pPr>
      <w:r>
        <w:t xml:space="preserve">Performance issues which may </w:t>
      </w:r>
      <w:r w:rsidR="00D57A1A">
        <w:t xml:space="preserve">result in </w:t>
      </w:r>
      <w:r>
        <w:t>suspension include, but are not limited to:</w:t>
      </w:r>
    </w:p>
    <w:p w14:paraId="363084E3" w14:textId="4A9FD808" w:rsidR="00867167" w:rsidRDefault="00867167" w:rsidP="00BF73B6">
      <w:pPr>
        <w:pStyle w:val="ListBullet"/>
        <w:numPr>
          <w:ilvl w:val="0"/>
          <w:numId w:val="37"/>
        </w:numPr>
      </w:pPr>
      <w:r>
        <w:t xml:space="preserve">Failure to complete performance improvement action </w:t>
      </w:r>
      <w:r w:rsidR="008343D8">
        <w:t>by</w:t>
      </w:r>
      <w:r>
        <w:t xml:space="preserve"> the specified time </w:t>
      </w:r>
    </w:p>
    <w:p w14:paraId="17CF0D32" w14:textId="640FA079" w:rsidR="00531876" w:rsidRDefault="007B1D45" w:rsidP="00BF73B6">
      <w:pPr>
        <w:pStyle w:val="ListBullet"/>
        <w:numPr>
          <w:ilvl w:val="0"/>
          <w:numId w:val="37"/>
        </w:numPr>
      </w:pPr>
      <w:r>
        <w:t>Serious</w:t>
      </w:r>
      <w:r w:rsidR="00DA3A89">
        <w:t xml:space="preserve"> </w:t>
      </w:r>
      <w:r>
        <w:t>b</w:t>
      </w:r>
      <w:r w:rsidR="00531876">
        <w:t xml:space="preserve">reaches of </w:t>
      </w:r>
      <w:r w:rsidR="00130FF1">
        <w:t>requirements</w:t>
      </w:r>
      <w:r w:rsidR="008F007D">
        <w:t xml:space="preserve"> that indicate </w:t>
      </w:r>
      <w:r w:rsidR="008343D8">
        <w:t xml:space="preserve">that </w:t>
      </w:r>
      <w:r w:rsidR="008F007D">
        <w:t xml:space="preserve">continuing </w:t>
      </w:r>
      <w:r w:rsidR="00DA3A89">
        <w:t>to allow the assessor</w:t>
      </w:r>
      <w:r w:rsidR="00130FF1">
        <w:t xml:space="preserve"> to complete assessments is an unacceptable risk until </w:t>
      </w:r>
      <w:r w:rsidR="00FC625D">
        <w:t xml:space="preserve">certain requirements (such as completing </w:t>
      </w:r>
      <w:r w:rsidR="00FA5A42">
        <w:t>Performance Improvement Action</w:t>
      </w:r>
      <w:r w:rsidR="00FC625D">
        <w:t>) are</w:t>
      </w:r>
      <w:r w:rsidR="00FA5A42">
        <w:t xml:space="preserve"> </w:t>
      </w:r>
      <w:r w:rsidR="00FC625D">
        <w:t>met</w:t>
      </w:r>
    </w:p>
    <w:p w14:paraId="7D39E2B2" w14:textId="736AD876" w:rsidR="00531876" w:rsidRPr="007B1D45" w:rsidRDefault="00464E97" w:rsidP="00BF73B6">
      <w:pPr>
        <w:pStyle w:val="ListBullet"/>
        <w:numPr>
          <w:ilvl w:val="0"/>
          <w:numId w:val="37"/>
        </w:numPr>
      </w:pPr>
      <w:r>
        <w:t>Repeated or very l</w:t>
      </w:r>
      <w:r w:rsidR="00531876">
        <w:t xml:space="preserve">ow scores received in audits of assessments produced by </w:t>
      </w:r>
      <w:r w:rsidR="008F007D">
        <w:t>an</w:t>
      </w:r>
      <w:r w:rsidR="00531876">
        <w:t xml:space="preserve"> assessor, indicating </w:t>
      </w:r>
      <w:r>
        <w:t xml:space="preserve">repeated </w:t>
      </w:r>
      <w:r w:rsidR="00531876">
        <w:t xml:space="preserve">non-compliance with the </w:t>
      </w:r>
      <w:r w:rsidR="00531876" w:rsidRPr="00722AC4">
        <w:t>NatHERS for Existing Homes Technical Note</w:t>
      </w:r>
    </w:p>
    <w:p w14:paraId="47F965EA" w14:textId="297E1599" w:rsidR="00531876" w:rsidRDefault="007B1D45" w:rsidP="00BF73B6">
      <w:pPr>
        <w:pStyle w:val="ListBullet"/>
        <w:numPr>
          <w:ilvl w:val="0"/>
          <w:numId w:val="37"/>
        </w:numPr>
      </w:pPr>
      <w:r>
        <w:t xml:space="preserve">Repeated performance issues that have continued despite </w:t>
      </w:r>
      <w:r w:rsidR="00DA3A89">
        <w:t>the completion of Performance Improvement Action</w:t>
      </w:r>
      <w:r w:rsidR="00FD75FB">
        <w:t>.</w:t>
      </w:r>
    </w:p>
    <w:p w14:paraId="126DA296" w14:textId="50976053" w:rsidR="006A74CB" w:rsidRDefault="006A74CB" w:rsidP="00DD55EE">
      <w:pPr>
        <w:pStyle w:val="Heading2"/>
        <w:ind w:left="993" w:hanging="993"/>
      </w:pPr>
      <w:bookmarkStart w:id="25" w:name="_Toc199922531"/>
      <w:bookmarkStart w:id="26" w:name="_Toc199923968"/>
      <w:r>
        <w:t>Deciding to suspend accreditation</w:t>
      </w:r>
      <w:bookmarkEnd w:id="25"/>
      <w:bookmarkEnd w:id="26"/>
    </w:p>
    <w:p w14:paraId="4B9348C2" w14:textId="0640F897" w:rsidR="00647BDB" w:rsidRDefault="000D6497" w:rsidP="00647BDB">
      <w:pPr>
        <w:ind w:left="0"/>
      </w:pPr>
      <w:r>
        <w:t>When</w:t>
      </w:r>
      <w:r w:rsidR="0083220C">
        <w:t xml:space="preserve"> determining whether to</w:t>
      </w:r>
      <w:r>
        <w:t xml:space="preserve"> suspend</w:t>
      </w:r>
      <w:r w:rsidR="0083220C">
        <w:t xml:space="preserve"> an assessor’s </w:t>
      </w:r>
      <w:r>
        <w:t>accreditation,</w:t>
      </w:r>
      <w:r w:rsidDel="00D500AF">
        <w:t xml:space="preserve"> </w:t>
      </w:r>
      <w:r>
        <w:t>t</w:t>
      </w:r>
      <w:r w:rsidR="00647BDB">
        <w:t xml:space="preserve">he </w:t>
      </w:r>
      <w:r w:rsidR="008945F1">
        <w:t>assessor accreditation service provider</w:t>
      </w:r>
      <w:r w:rsidR="00647BDB">
        <w:t xml:space="preserve"> </w:t>
      </w:r>
      <w:r w:rsidR="002B0E4A">
        <w:t xml:space="preserve">or NatHERS Administrator will </w:t>
      </w:r>
      <w:r w:rsidR="002805D8">
        <w:t xml:space="preserve">undertake the following </w:t>
      </w:r>
      <w:r w:rsidR="00A75192">
        <w:t>steps</w:t>
      </w:r>
      <w:r w:rsidR="00D500AF">
        <w:t>, to ensure any suspension is impartial, fair, transparent, and proportionate to risk</w:t>
      </w:r>
      <w:r w:rsidR="00763016">
        <w:t>.</w:t>
      </w:r>
    </w:p>
    <w:p w14:paraId="6C5B0FE4" w14:textId="058D6A2A" w:rsidR="00647BDB" w:rsidRPr="00D8014E" w:rsidRDefault="00DB110E" w:rsidP="00D8014E">
      <w:pPr>
        <w:spacing w:before="120" w:after="120"/>
        <w:ind w:left="0"/>
        <w:rPr>
          <w:rFonts w:eastAsiaTheme="minorEastAsia"/>
          <w:color w:val="000000" w:themeColor="text1"/>
        </w:rPr>
      </w:pPr>
      <w:r>
        <w:rPr>
          <w:rFonts w:eastAsiaTheme="minorEastAsia"/>
          <w:color w:val="000000" w:themeColor="text1"/>
        </w:rPr>
        <w:t xml:space="preserve">The </w:t>
      </w:r>
      <w:r w:rsidR="008945F1">
        <w:rPr>
          <w:rFonts w:eastAsiaTheme="minorEastAsia"/>
          <w:color w:val="000000" w:themeColor="text1"/>
        </w:rPr>
        <w:t>assessor accreditation service provider</w:t>
      </w:r>
      <w:r>
        <w:rPr>
          <w:rFonts w:eastAsiaTheme="minorEastAsia"/>
          <w:color w:val="000000" w:themeColor="text1"/>
        </w:rPr>
        <w:t xml:space="preserve"> </w:t>
      </w:r>
      <w:r w:rsidR="002B0E4A">
        <w:rPr>
          <w:rFonts w:eastAsiaTheme="minorEastAsia"/>
          <w:color w:val="000000" w:themeColor="text1"/>
        </w:rPr>
        <w:t xml:space="preserve">or NatHERS Administrator </w:t>
      </w:r>
      <w:r>
        <w:rPr>
          <w:rFonts w:eastAsiaTheme="minorEastAsia"/>
          <w:color w:val="000000" w:themeColor="text1"/>
        </w:rPr>
        <w:t>must c</w:t>
      </w:r>
      <w:r w:rsidR="00647BDB" w:rsidRPr="00D8014E">
        <w:rPr>
          <w:rFonts w:eastAsiaTheme="minorEastAsia"/>
          <w:color w:val="000000" w:themeColor="text1"/>
        </w:rPr>
        <w:t>onsider all relevant information relating to the circumstances</w:t>
      </w:r>
      <w:r w:rsidR="000F601B" w:rsidRPr="00D8014E">
        <w:rPr>
          <w:rFonts w:eastAsiaTheme="minorEastAsia"/>
          <w:color w:val="000000" w:themeColor="text1"/>
        </w:rPr>
        <w:t>, including:</w:t>
      </w:r>
    </w:p>
    <w:p w14:paraId="541DEE26" w14:textId="4E655A09" w:rsidR="00FB14A5" w:rsidRPr="00FD0A4D" w:rsidRDefault="00647BDB" w:rsidP="00BA61E7">
      <w:pPr>
        <w:pStyle w:val="ListParagraph"/>
        <w:numPr>
          <w:ilvl w:val="0"/>
          <w:numId w:val="25"/>
        </w:numPr>
        <w:spacing w:before="120" w:after="120" w:line="259" w:lineRule="auto"/>
        <w:rPr>
          <w:rStyle w:val="Strong"/>
        </w:rPr>
      </w:pPr>
      <w:r w:rsidRPr="00CC29E1">
        <w:t xml:space="preserve">whether the </w:t>
      </w:r>
      <w:r>
        <w:t>assessor</w:t>
      </w:r>
      <w:r w:rsidRPr="00CC29E1">
        <w:t xml:space="preserve"> has breached the </w:t>
      </w:r>
      <w:r w:rsidRPr="00FD0A4D">
        <w:rPr>
          <w:rStyle w:val="Strong"/>
        </w:rPr>
        <w:t xml:space="preserve">NatHERS for </w:t>
      </w:r>
      <w:r w:rsidR="00B81AC2" w:rsidRPr="00FD0A4D">
        <w:rPr>
          <w:rStyle w:val="Strong"/>
        </w:rPr>
        <w:t>E</w:t>
      </w:r>
      <w:r w:rsidRPr="00FD0A4D">
        <w:rPr>
          <w:rStyle w:val="Strong"/>
        </w:rPr>
        <w:t xml:space="preserve">xisting </w:t>
      </w:r>
      <w:r w:rsidR="00B81AC2" w:rsidRPr="00FD0A4D">
        <w:rPr>
          <w:rStyle w:val="Strong"/>
        </w:rPr>
        <w:t>H</w:t>
      </w:r>
      <w:r w:rsidRPr="00FD0A4D">
        <w:rPr>
          <w:rStyle w:val="Strong"/>
        </w:rPr>
        <w:t>omes Assessor Code of Practice</w:t>
      </w:r>
    </w:p>
    <w:p w14:paraId="7C7DA0B9" w14:textId="7B8FA75D" w:rsidR="00647BDB" w:rsidRPr="00D8014E" w:rsidRDefault="00647BDB" w:rsidP="00BA61E7">
      <w:pPr>
        <w:pStyle w:val="ListParagraph"/>
        <w:numPr>
          <w:ilvl w:val="0"/>
          <w:numId w:val="25"/>
        </w:numPr>
        <w:spacing w:before="120" w:after="120" w:line="259" w:lineRule="auto"/>
      </w:pPr>
      <w:r w:rsidRPr="00C31752">
        <w:t xml:space="preserve">the </w:t>
      </w:r>
      <w:r w:rsidRPr="00D8014E">
        <w:t>assessor</w:t>
      </w:r>
      <w:r w:rsidR="00FB14A5" w:rsidRPr="00D8014E">
        <w:t>’s performance history, including whether they have a</w:t>
      </w:r>
      <w:r w:rsidRPr="00D8014E">
        <w:t xml:space="preserve"> history of breaches</w:t>
      </w:r>
      <w:r w:rsidR="0069307E">
        <w:t xml:space="preserve"> </w:t>
      </w:r>
      <w:r w:rsidR="00591E28">
        <w:t xml:space="preserve">(including in other energy </w:t>
      </w:r>
      <w:r w:rsidR="0069307E">
        <w:t xml:space="preserve">efficiency programs </w:t>
      </w:r>
      <w:r w:rsidR="000D1B63">
        <w:t xml:space="preserve">in </w:t>
      </w:r>
      <w:r w:rsidR="0069307E">
        <w:t>which the assessor has held accreditation</w:t>
      </w:r>
      <w:r w:rsidR="00C3490D" w:rsidRPr="00C3490D">
        <w:t xml:space="preserve"> </w:t>
      </w:r>
      <w:r w:rsidR="00C3490D">
        <w:t>within the last 10 years</w:t>
      </w:r>
      <w:r w:rsidR="007B78B9">
        <w:t xml:space="preserve">, if </w:t>
      </w:r>
      <w:r w:rsidR="00162E88">
        <w:t>applicable</w:t>
      </w:r>
      <w:r w:rsidR="0069307E">
        <w:t>)</w:t>
      </w:r>
    </w:p>
    <w:p w14:paraId="64034D2A" w14:textId="0E0EBA2B" w:rsidR="00647BDB" w:rsidRPr="00CC29E1" w:rsidRDefault="00647BDB" w:rsidP="00BA61E7">
      <w:pPr>
        <w:pStyle w:val="ListParagraph"/>
        <w:numPr>
          <w:ilvl w:val="0"/>
          <w:numId w:val="25"/>
        </w:numPr>
        <w:spacing w:before="120" w:after="120" w:line="259" w:lineRule="auto"/>
      </w:pPr>
      <w:r w:rsidRPr="00CC29E1">
        <w:t xml:space="preserve">the </w:t>
      </w:r>
      <w:r>
        <w:t>assessor</w:t>
      </w:r>
      <w:r w:rsidRPr="00CC29E1">
        <w:t xml:space="preserve">’s completion of </w:t>
      </w:r>
      <w:r w:rsidR="00124E2C">
        <w:t>relevant</w:t>
      </w:r>
      <w:r>
        <w:t xml:space="preserve"> </w:t>
      </w:r>
      <w:r w:rsidRPr="00CC29E1">
        <w:t>Performance Improvement Action</w:t>
      </w:r>
    </w:p>
    <w:p w14:paraId="6DB422E4" w14:textId="6608AF9A" w:rsidR="00647BDB" w:rsidRPr="00D8014E" w:rsidRDefault="00647BDB" w:rsidP="00BA61E7">
      <w:pPr>
        <w:pStyle w:val="ListParagraph"/>
        <w:numPr>
          <w:ilvl w:val="0"/>
          <w:numId w:val="25"/>
        </w:numPr>
        <w:spacing w:before="120" w:after="120" w:line="259" w:lineRule="auto"/>
      </w:pPr>
      <w:r w:rsidRPr="00CC29E1">
        <w:t xml:space="preserve">any complaints made against the </w:t>
      </w:r>
      <w:r>
        <w:t>assessor</w:t>
      </w:r>
      <w:r w:rsidR="00FB14A5" w:rsidRPr="00D8014E">
        <w:t xml:space="preserve">, including whether the </w:t>
      </w:r>
      <w:r w:rsidRPr="00D8014E">
        <w:t>assessor has a history of complaints in relation to their conduct</w:t>
      </w:r>
    </w:p>
    <w:p w14:paraId="3AD48C2D" w14:textId="4EA6BD4A" w:rsidR="00E677A9" w:rsidRDefault="00E677A9" w:rsidP="00BA61E7">
      <w:pPr>
        <w:pStyle w:val="ListParagraph"/>
        <w:numPr>
          <w:ilvl w:val="0"/>
          <w:numId w:val="25"/>
        </w:numPr>
        <w:spacing w:before="120" w:after="120" w:line="259" w:lineRule="auto"/>
      </w:pPr>
      <w:r>
        <w:t xml:space="preserve">the assessor’s behaviour, including </w:t>
      </w:r>
      <w:r w:rsidRPr="00CC29E1">
        <w:t xml:space="preserve">whether the </w:t>
      </w:r>
      <w:r>
        <w:t>assessor</w:t>
      </w:r>
      <w:r w:rsidRPr="00CC29E1">
        <w:t xml:space="preserve"> has acted in good faith</w:t>
      </w:r>
    </w:p>
    <w:p w14:paraId="7FAFB0BF" w14:textId="40DEBF95" w:rsidR="00D45BBB" w:rsidRPr="00CC29E1" w:rsidRDefault="00D45BBB" w:rsidP="00BA61E7">
      <w:pPr>
        <w:pStyle w:val="ListParagraph"/>
        <w:numPr>
          <w:ilvl w:val="0"/>
          <w:numId w:val="25"/>
        </w:numPr>
        <w:spacing w:before="120" w:after="120" w:line="259" w:lineRule="auto"/>
      </w:pPr>
      <w:r>
        <w:t>the risks of allowing the assessor to continue to complete assessments</w:t>
      </w:r>
    </w:p>
    <w:p w14:paraId="75BA1CA7" w14:textId="2C361A66" w:rsidR="00647BDB" w:rsidRPr="00D8014E" w:rsidRDefault="00647BDB" w:rsidP="00BA61E7">
      <w:pPr>
        <w:pStyle w:val="ListParagraph"/>
        <w:numPr>
          <w:ilvl w:val="0"/>
          <w:numId w:val="25"/>
        </w:numPr>
        <w:spacing w:before="120" w:after="120" w:line="259" w:lineRule="auto"/>
      </w:pPr>
      <w:r w:rsidRPr="00D8014E">
        <w:t>any additional information provided by the assessor (as applicable).</w:t>
      </w:r>
    </w:p>
    <w:p w14:paraId="7FEA26CE" w14:textId="1D2E6E4E" w:rsidR="00647BDB" w:rsidRPr="00D8014E" w:rsidRDefault="00DD12DB" w:rsidP="00D8014E">
      <w:pPr>
        <w:spacing w:before="120" w:after="120"/>
        <w:ind w:left="0"/>
        <w:rPr>
          <w:rFonts w:eastAsiaTheme="minorEastAsia"/>
          <w:color w:val="000000" w:themeColor="text1"/>
        </w:rPr>
      </w:pPr>
      <w:r>
        <w:rPr>
          <w:rFonts w:eastAsiaTheme="minorEastAsia"/>
          <w:color w:val="000000" w:themeColor="text1"/>
        </w:rPr>
        <w:t>T</w:t>
      </w:r>
      <w:r w:rsidR="00710FA1">
        <w:rPr>
          <w:rFonts w:eastAsiaTheme="minorEastAsia"/>
          <w:color w:val="000000" w:themeColor="text1"/>
        </w:rPr>
        <w:t xml:space="preserve">he </w:t>
      </w:r>
      <w:r w:rsidR="008945F1">
        <w:rPr>
          <w:rFonts w:eastAsiaTheme="minorEastAsia"/>
          <w:color w:val="000000" w:themeColor="text1"/>
        </w:rPr>
        <w:t>assessor accreditation service provider</w:t>
      </w:r>
      <w:r w:rsidR="00710FA1">
        <w:rPr>
          <w:rFonts w:eastAsiaTheme="minorEastAsia"/>
          <w:color w:val="000000" w:themeColor="text1"/>
        </w:rPr>
        <w:t xml:space="preserve"> </w:t>
      </w:r>
      <w:r w:rsidR="002B0E4A">
        <w:rPr>
          <w:rFonts w:eastAsiaTheme="minorEastAsia"/>
          <w:color w:val="000000" w:themeColor="text1"/>
        </w:rPr>
        <w:t xml:space="preserve">or NatHERS Administrator </w:t>
      </w:r>
      <w:r w:rsidR="00710FA1">
        <w:rPr>
          <w:rFonts w:eastAsiaTheme="minorEastAsia"/>
          <w:color w:val="000000" w:themeColor="text1"/>
        </w:rPr>
        <w:t>must</w:t>
      </w:r>
      <w:r w:rsidR="00DB110E">
        <w:rPr>
          <w:rFonts w:eastAsiaTheme="minorEastAsia"/>
          <w:color w:val="000000" w:themeColor="text1"/>
        </w:rPr>
        <w:t xml:space="preserve"> </w:t>
      </w:r>
      <w:r>
        <w:rPr>
          <w:rFonts w:eastAsiaTheme="minorEastAsia"/>
          <w:color w:val="000000" w:themeColor="text1"/>
        </w:rPr>
        <w:t xml:space="preserve">then </w:t>
      </w:r>
      <w:r w:rsidR="00710FA1">
        <w:rPr>
          <w:rFonts w:eastAsiaTheme="minorEastAsia"/>
          <w:color w:val="000000" w:themeColor="text1"/>
        </w:rPr>
        <w:t>m</w:t>
      </w:r>
      <w:r w:rsidR="00647BDB" w:rsidRPr="00D8014E">
        <w:rPr>
          <w:rFonts w:eastAsiaTheme="minorEastAsia"/>
          <w:color w:val="000000" w:themeColor="text1"/>
        </w:rPr>
        <w:t xml:space="preserve">ake </w:t>
      </w:r>
      <w:r w:rsidR="00D6383B" w:rsidRPr="00D8014E">
        <w:rPr>
          <w:rFonts w:eastAsiaTheme="minorEastAsia"/>
          <w:color w:val="000000" w:themeColor="text1"/>
        </w:rPr>
        <w:t>a</w:t>
      </w:r>
      <w:r w:rsidR="00647BDB" w:rsidRPr="00D8014E">
        <w:rPr>
          <w:rFonts w:eastAsiaTheme="minorEastAsia"/>
          <w:color w:val="000000" w:themeColor="text1"/>
        </w:rPr>
        <w:t xml:space="preserve"> decision</w:t>
      </w:r>
      <w:r w:rsidR="00D6383B" w:rsidRPr="00D8014E">
        <w:rPr>
          <w:rFonts w:eastAsiaTheme="minorEastAsia"/>
          <w:color w:val="000000" w:themeColor="text1"/>
        </w:rPr>
        <w:t xml:space="preserve"> on suspension</w:t>
      </w:r>
      <w:r w:rsidR="00647BDB" w:rsidRPr="00D8014E">
        <w:rPr>
          <w:rFonts w:eastAsiaTheme="minorEastAsia"/>
          <w:color w:val="000000" w:themeColor="text1"/>
        </w:rPr>
        <w:t xml:space="preserve"> in a manner that is:</w:t>
      </w:r>
    </w:p>
    <w:p w14:paraId="54DF9BA7" w14:textId="77777777" w:rsidR="00647BDB" w:rsidRPr="00CC29E1" w:rsidRDefault="00647BDB" w:rsidP="00BF73B6">
      <w:pPr>
        <w:pStyle w:val="ListBullet"/>
        <w:numPr>
          <w:ilvl w:val="0"/>
          <w:numId w:val="38"/>
        </w:numPr>
      </w:pPr>
      <w:r>
        <w:t>r</w:t>
      </w:r>
      <w:r w:rsidRPr="00CC29E1">
        <w:t>easonable</w:t>
      </w:r>
    </w:p>
    <w:p w14:paraId="21634863" w14:textId="77777777" w:rsidR="00647BDB" w:rsidRPr="00CC29E1" w:rsidRDefault="00647BDB" w:rsidP="00BF73B6">
      <w:pPr>
        <w:pStyle w:val="ListBullet"/>
        <w:numPr>
          <w:ilvl w:val="0"/>
          <w:numId w:val="38"/>
        </w:numPr>
      </w:pPr>
      <w:r w:rsidRPr="00CC29E1">
        <w:t>timely</w:t>
      </w:r>
    </w:p>
    <w:p w14:paraId="452CCE39" w14:textId="0CDC0767" w:rsidR="00710FA1" w:rsidRPr="00CC29E1" w:rsidRDefault="00647BDB" w:rsidP="00BF73B6">
      <w:pPr>
        <w:pStyle w:val="ListBullet"/>
        <w:numPr>
          <w:ilvl w:val="0"/>
          <w:numId w:val="38"/>
        </w:numPr>
      </w:pPr>
      <w:r w:rsidRPr="00CC29E1">
        <w:t>impartial</w:t>
      </w:r>
    </w:p>
    <w:p w14:paraId="19A95B10" w14:textId="29A7DCC8" w:rsidR="00647BDB" w:rsidRDefault="00647BDB" w:rsidP="00BF73B6">
      <w:pPr>
        <w:pStyle w:val="ListBullet"/>
        <w:numPr>
          <w:ilvl w:val="0"/>
          <w:numId w:val="38"/>
        </w:numPr>
      </w:pPr>
      <w:r w:rsidRPr="00CC29E1">
        <w:t>based on accurate, true, and relevant information</w:t>
      </w:r>
      <w:r>
        <w:t>.</w:t>
      </w:r>
    </w:p>
    <w:p w14:paraId="5DC7F35B" w14:textId="60081768" w:rsidR="009A5787" w:rsidRPr="00FD0ED0" w:rsidRDefault="00250B77" w:rsidP="00D8014E">
      <w:pPr>
        <w:pStyle w:val="ListBullet"/>
        <w:tabs>
          <w:tab w:val="clear" w:pos="360"/>
        </w:tabs>
        <w:ind w:left="0" w:firstLine="0"/>
      </w:pPr>
      <w:r>
        <w:t>Suspension may be</w:t>
      </w:r>
      <w:r w:rsidR="006B3F16" w:rsidRPr="00FD0ED0">
        <w:t xml:space="preserve"> required following </w:t>
      </w:r>
      <w:r w:rsidR="000F601B">
        <w:t>poor audit performance, i</w:t>
      </w:r>
      <w:r w:rsidR="007E0B2C">
        <w:t>ncluding</w:t>
      </w:r>
      <w:r w:rsidR="00094B03">
        <w:t xml:space="preserve"> as a response to</w:t>
      </w:r>
      <w:r w:rsidR="007E0B2C">
        <w:t xml:space="preserve"> repeated poor performance or </w:t>
      </w:r>
      <w:r w:rsidR="00094B03">
        <w:t xml:space="preserve">a single </w:t>
      </w:r>
      <w:r w:rsidR="007E0B2C">
        <w:t>very low audit result.</w:t>
      </w:r>
      <w:r w:rsidR="006B3F16" w:rsidRPr="00FD0ED0">
        <w:t xml:space="preserve"> </w:t>
      </w:r>
      <w:r w:rsidR="00094B03">
        <w:t xml:space="preserve">For more information about suspension </w:t>
      </w:r>
      <w:proofErr w:type="gramStart"/>
      <w:r w:rsidR="003D63DD">
        <w:t>as a consequence of</w:t>
      </w:r>
      <w:proofErr w:type="gramEnd"/>
      <w:r w:rsidR="003D63DD">
        <w:t xml:space="preserve"> audits, see </w:t>
      </w:r>
      <w:r w:rsidR="006B3F16" w:rsidRPr="002579B3">
        <w:t>the</w:t>
      </w:r>
      <w:r w:rsidR="006B3F16" w:rsidRPr="006B3F16">
        <w:rPr>
          <w:b/>
          <w:bCs/>
        </w:rPr>
        <w:t xml:space="preserve"> </w:t>
      </w:r>
      <w:r w:rsidR="006B3F16" w:rsidRPr="00FD0A4D">
        <w:rPr>
          <w:rStyle w:val="Strong"/>
        </w:rPr>
        <w:t xml:space="preserve">NatHERS </w:t>
      </w:r>
      <w:r w:rsidR="002579B3" w:rsidRPr="00FD0A4D">
        <w:rPr>
          <w:rStyle w:val="Strong"/>
        </w:rPr>
        <w:t xml:space="preserve">for </w:t>
      </w:r>
      <w:r w:rsidR="007B78B9" w:rsidRPr="00FD0A4D">
        <w:rPr>
          <w:rStyle w:val="Strong"/>
        </w:rPr>
        <w:t>E</w:t>
      </w:r>
      <w:r w:rsidR="006B3F16" w:rsidRPr="00FD0A4D">
        <w:rPr>
          <w:rStyle w:val="Strong"/>
        </w:rPr>
        <w:t xml:space="preserve">xisting </w:t>
      </w:r>
      <w:r w:rsidR="007B78B9" w:rsidRPr="00FD0A4D">
        <w:rPr>
          <w:rStyle w:val="Strong"/>
        </w:rPr>
        <w:t>H</w:t>
      </w:r>
      <w:r w:rsidR="006B3F16" w:rsidRPr="00FD0A4D">
        <w:rPr>
          <w:rStyle w:val="Strong"/>
        </w:rPr>
        <w:t xml:space="preserve">omes </w:t>
      </w:r>
      <w:r w:rsidR="006721CD" w:rsidRPr="00FD0A4D">
        <w:rPr>
          <w:rStyle w:val="Strong"/>
        </w:rPr>
        <w:t>Assessor</w:t>
      </w:r>
      <w:r w:rsidR="006B3F16" w:rsidRPr="00FD0A4D">
        <w:rPr>
          <w:rStyle w:val="Strong"/>
        </w:rPr>
        <w:t xml:space="preserve"> Audit Policy</w:t>
      </w:r>
      <w:r w:rsidR="000D4DE9" w:rsidRPr="00FD0A4D">
        <w:rPr>
          <w:rStyle w:val="Strong"/>
        </w:rPr>
        <w:t>.</w:t>
      </w:r>
    </w:p>
    <w:p w14:paraId="5A78CC67" w14:textId="5FB0FFA2" w:rsidR="0091378D" w:rsidRDefault="009A5787" w:rsidP="00BF73B6">
      <w:pPr>
        <w:pStyle w:val="Heading2"/>
        <w:ind w:left="993" w:hanging="993"/>
      </w:pPr>
      <w:bookmarkStart w:id="27" w:name="_Toc199922532"/>
      <w:bookmarkStart w:id="28" w:name="_Toc199923969"/>
      <w:r>
        <w:t>Suspension of Accreditation Notice</w:t>
      </w:r>
      <w:bookmarkStart w:id="29" w:name="_Toc199922533"/>
      <w:bookmarkStart w:id="30" w:name="_Toc199923970"/>
      <w:bookmarkEnd w:id="27"/>
      <w:bookmarkEnd w:id="28"/>
      <w:bookmarkEnd w:id="29"/>
      <w:bookmarkEnd w:id="30"/>
    </w:p>
    <w:p w14:paraId="57D2F0E3" w14:textId="244BD899" w:rsidR="00DB2F1D" w:rsidRDefault="0083220C" w:rsidP="003D63DD">
      <w:pPr>
        <w:pStyle w:val="ListBullet"/>
        <w:tabs>
          <w:tab w:val="clear" w:pos="360"/>
        </w:tabs>
        <w:ind w:left="0" w:firstLine="0"/>
      </w:pPr>
      <w:r>
        <w:t xml:space="preserve">If the </w:t>
      </w:r>
      <w:r w:rsidR="008945F1">
        <w:t>assessor accreditation service provider</w:t>
      </w:r>
      <w:r w:rsidR="00531B83">
        <w:t xml:space="preserve"> </w:t>
      </w:r>
      <w:r w:rsidR="00DD12DB">
        <w:t>decide</w:t>
      </w:r>
      <w:r w:rsidR="00531B83">
        <w:t>s</w:t>
      </w:r>
      <w:r w:rsidR="00DD12DB">
        <w:t xml:space="preserve"> to suspend an assessor’s accreditation, it </w:t>
      </w:r>
      <w:r w:rsidR="004F2EEB">
        <w:t>will</w:t>
      </w:r>
      <w:r w:rsidR="00DD12DB">
        <w:t xml:space="preserve"> </w:t>
      </w:r>
      <w:r w:rsidR="00DB2F1D">
        <w:t xml:space="preserve">provide the assessor with a Suspension of Accreditation Notice. The </w:t>
      </w:r>
      <w:r w:rsidR="004F2EEB">
        <w:t>n</w:t>
      </w:r>
      <w:r w:rsidR="00DB2F1D">
        <w:t>otice must:</w:t>
      </w:r>
    </w:p>
    <w:p w14:paraId="23533633" w14:textId="5E2AE34C" w:rsidR="00AE088C" w:rsidRPr="00AE088C" w:rsidRDefault="00AE088C" w:rsidP="00BA61E7">
      <w:pPr>
        <w:pStyle w:val="ListBullet"/>
        <w:numPr>
          <w:ilvl w:val="0"/>
          <w:numId w:val="26"/>
        </w:numPr>
      </w:pPr>
      <w:r w:rsidRPr="00AE088C">
        <w:t xml:space="preserve">inform the </w:t>
      </w:r>
      <w:r>
        <w:t>a</w:t>
      </w:r>
      <w:r w:rsidRPr="00AE088C">
        <w:t xml:space="preserve">ssessor of the decision to </w:t>
      </w:r>
      <w:r>
        <w:t>s</w:t>
      </w:r>
      <w:r w:rsidRPr="00AE088C">
        <w:t xml:space="preserve">uspend the </w:t>
      </w:r>
      <w:r>
        <w:t>a</w:t>
      </w:r>
      <w:r w:rsidRPr="00AE088C">
        <w:t xml:space="preserve">ssessor’s </w:t>
      </w:r>
      <w:r>
        <w:t>a</w:t>
      </w:r>
      <w:r w:rsidRPr="00AE088C">
        <w:t>ccreditation;</w:t>
      </w:r>
    </w:p>
    <w:p w14:paraId="4A53183F" w14:textId="69974757" w:rsidR="00AE088C" w:rsidRPr="00AE088C" w:rsidRDefault="00AE088C" w:rsidP="00BA61E7">
      <w:pPr>
        <w:pStyle w:val="ListBullet"/>
        <w:numPr>
          <w:ilvl w:val="0"/>
          <w:numId w:val="26"/>
        </w:numPr>
      </w:pPr>
      <w:r w:rsidRPr="00AE088C">
        <w:t xml:space="preserve">set out the reasons for the decision, including the provisions in the </w:t>
      </w:r>
      <w:r w:rsidRPr="00FD0A4D">
        <w:rPr>
          <w:rStyle w:val="Strong"/>
        </w:rPr>
        <w:t xml:space="preserve">NatHERS for </w:t>
      </w:r>
      <w:r w:rsidR="007425C1" w:rsidRPr="00FD0A4D">
        <w:rPr>
          <w:rStyle w:val="Strong"/>
        </w:rPr>
        <w:t>e</w:t>
      </w:r>
      <w:r w:rsidRPr="00FD0A4D">
        <w:rPr>
          <w:rStyle w:val="Strong"/>
        </w:rPr>
        <w:t xml:space="preserve">xisting </w:t>
      </w:r>
      <w:r w:rsidR="007425C1" w:rsidRPr="00FD0A4D">
        <w:rPr>
          <w:rStyle w:val="Strong"/>
        </w:rPr>
        <w:t>h</w:t>
      </w:r>
      <w:r w:rsidRPr="00FD0A4D">
        <w:rPr>
          <w:rStyle w:val="Strong"/>
        </w:rPr>
        <w:t>omes Assessor Code of Practice</w:t>
      </w:r>
      <w:r w:rsidRPr="00AE088C">
        <w:t xml:space="preserve"> (or other NatHERS guidance documentation) that the </w:t>
      </w:r>
      <w:r>
        <w:t>a</w:t>
      </w:r>
      <w:r w:rsidRPr="00AE088C">
        <w:t>ssessor is considered to have breached</w:t>
      </w:r>
    </w:p>
    <w:p w14:paraId="70D5FAEE" w14:textId="136B4FB3" w:rsidR="00AE088C" w:rsidRPr="00AE088C" w:rsidRDefault="00AE088C" w:rsidP="00BA61E7">
      <w:pPr>
        <w:pStyle w:val="ListBullet"/>
        <w:numPr>
          <w:ilvl w:val="0"/>
          <w:numId w:val="26"/>
        </w:numPr>
      </w:pPr>
      <w:r w:rsidRPr="00AE088C">
        <w:t xml:space="preserve">specify the date the </w:t>
      </w:r>
      <w:r w:rsidR="00444114">
        <w:t>s</w:t>
      </w:r>
      <w:r w:rsidRPr="00AE088C">
        <w:t>uspension w</w:t>
      </w:r>
      <w:r w:rsidR="000859FE">
        <w:t>ill</w:t>
      </w:r>
      <w:r w:rsidRPr="00AE088C">
        <w:t xml:space="preserve"> be effective</w:t>
      </w:r>
      <w:r w:rsidR="00531B83">
        <w:t>, which</w:t>
      </w:r>
      <w:r w:rsidR="00D23CF2">
        <w:t xml:space="preserve"> will</w:t>
      </w:r>
      <w:r w:rsidR="00531B83">
        <w:t xml:space="preserve"> be 10 business days</w:t>
      </w:r>
      <w:r w:rsidR="0079113A">
        <w:t xml:space="preserve"> unless </w:t>
      </w:r>
      <w:r w:rsidR="00BC0F00">
        <w:t xml:space="preserve">the NatHERS Administrator </w:t>
      </w:r>
      <w:r w:rsidR="00DB4BD2">
        <w:t>determines</w:t>
      </w:r>
      <w:r w:rsidR="00BC0F00">
        <w:t xml:space="preserve"> that </w:t>
      </w:r>
      <w:r w:rsidR="00204176">
        <w:t xml:space="preserve">there are exceptional risks that mean the suspension </w:t>
      </w:r>
      <w:r w:rsidR="00814F30">
        <w:t>should commence earlier</w:t>
      </w:r>
    </w:p>
    <w:p w14:paraId="5C0878B1" w14:textId="4E579189" w:rsidR="00AE088C" w:rsidRPr="00AE088C" w:rsidRDefault="00AE088C" w:rsidP="00BA61E7">
      <w:pPr>
        <w:pStyle w:val="ListBullet"/>
        <w:numPr>
          <w:ilvl w:val="0"/>
          <w:numId w:val="26"/>
        </w:numPr>
      </w:pPr>
      <w:r w:rsidRPr="00AE088C">
        <w:t xml:space="preserve">specify the requirements </w:t>
      </w:r>
      <w:r w:rsidR="000707C9">
        <w:t>that need</w:t>
      </w:r>
      <w:r w:rsidRPr="00AE088C">
        <w:t xml:space="preserve"> to</w:t>
      </w:r>
      <w:r w:rsidR="000707C9">
        <w:t xml:space="preserve"> be</w:t>
      </w:r>
      <w:r w:rsidRPr="00AE088C">
        <w:t xml:space="preserve"> met to lift the suspension</w:t>
      </w:r>
      <w:r w:rsidR="00444114">
        <w:t xml:space="preserve"> (</w:t>
      </w:r>
      <w:r w:rsidR="000707C9">
        <w:t>for example,</w:t>
      </w:r>
      <w:r w:rsidRPr="00AE088C">
        <w:t xml:space="preserve"> the </w:t>
      </w:r>
      <w:r w:rsidR="000707C9">
        <w:t xml:space="preserve">assessor’s </w:t>
      </w:r>
      <w:r w:rsidRPr="00AE088C">
        <w:t xml:space="preserve">completion of specified Performance Improvement Action by a </w:t>
      </w:r>
      <w:r w:rsidR="000707C9">
        <w:t xml:space="preserve">certain </w:t>
      </w:r>
      <w:r w:rsidRPr="00AE088C">
        <w:t>date</w:t>
      </w:r>
      <w:r w:rsidR="00A028B0">
        <w:t>)</w:t>
      </w:r>
    </w:p>
    <w:p w14:paraId="4D493F44" w14:textId="36804AAA" w:rsidR="007547C1" w:rsidRPr="007547C1" w:rsidRDefault="007547C1" w:rsidP="00BA61E7">
      <w:pPr>
        <w:pStyle w:val="ListBullet"/>
        <w:numPr>
          <w:ilvl w:val="0"/>
          <w:numId w:val="26"/>
        </w:numPr>
      </w:pPr>
      <w:r w:rsidRPr="007547C1">
        <w:t xml:space="preserve">inform the </w:t>
      </w:r>
      <w:r w:rsidR="000703A8">
        <w:t>a</w:t>
      </w:r>
      <w:r w:rsidRPr="007547C1">
        <w:t xml:space="preserve">ssessor of their right to, </w:t>
      </w:r>
      <w:r w:rsidRPr="00FD0A4D">
        <w:rPr>
          <w:rStyle w:val="Strong"/>
        </w:rPr>
        <w:t xml:space="preserve">within 10 </w:t>
      </w:r>
      <w:r w:rsidR="00B37253" w:rsidRPr="00FD0A4D">
        <w:rPr>
          <w:rStyle w:val="Strong"/>
        </w:rPr>
        <w:t>b</w:t>
      </w:r>
      <w:r w:rsidRPr="00FD0A4D">
        <w:rPr>
          <w:rStyle w:val="Strong"/>
        </w:rPr>
        <w:t xml:space="preserve">usiness </w:t>
      </w:r>
      <w:r w:rsidR="00B37253" w:rsidRPr="00FD0A4D">
        <w:rPr>
          <w:rStyle w:val="Strong"/>
        </w:rPr>
        <w:t>d</w:t>
      </w:r>
      <w:r w:rsidRPr="00FD0A4D">
        <w:rPr>
          <w:rStyle w:val="Strong"/>
        </w:rPr>
        <w:t>ays</w:t>
      </w:r>
      <w:r w:rsidRPr="007547C1">
        <w:t>:</w:t>
      </w:r>
    </w:p>
    <w:p w14:paraId="0E0CFE08" w14:textId="7E0598AF" w:rsidR="007547C1" w:rsidRPr="007547C1" w:rsidRDefault="007547C1" w:rsidP="00BA61E7">
      <w:pPr>
        <w:pStyle w:val="ListBullet"/>
        <w:numPr>
          <w:ilvl w:val="1"/>
          <w:numId w:val="26"/>
        </w:numPr>
      </w:pPr>
      <w:r w:rsidRPr="007547C1">
        <w:t>show cause as to why th</w:t>
      </w:r>
      <w:r>
        <w:t>e</w:t>
      </w:r>
      <w:r w:rsidR="00BD1AB5">
        <w:t>ir accreditation should not be suspended</w:t>
      </w:r>
    </w:p>
    <w:p w14:paraId="237A22B8" w14:textId="3BDE599F" w:rsidR="007547C1" w:rsidRPr="007547C1" w:rsidRDefault="007547C1" w:rsidP="00BA61E7">
      <w:pPr>
        <w:pStyle w:val="ListBullet"/>
        <w:numPr>
          <w:ilvl w:val="1"/>
          <w:numId w:val="26"/>
        </w:numPr>
      </w:pPr>
      <w:r w:rsidRPr="007547C1">
        <w:t>provide any additional information to consider.</w:t>
      </w:r>
    </w:p>
    <w:p w14:paraId="7CB50442" w14:textId="482F7520" w:rsidR="00131831" w:rsidRDefault="00131831" w:rsidP="002A1522">
      <w:pPr>
        <w:pStyle w:val="Heading3"/>
        <w:ind w:left="851" w:hanging="142"/>
      </w:pPr>
      <w:bookmarkStart w:id="31" w:name="_Toc199922534"/>
      <w:bookmarkStart w:id="32" w:name="_Toc199923971"/>
      <w:r>
        <w:t>Consideration of additional information</w:t>
      </w:r>
      <w:bookmarkEnd w:id="31"/>
      <w:bookmarkEnd w:id="32"/>
    </w:p>
    <w:p w14:paraId="2C1879B2" w14:textId="5C210945" w:rsidR="002B3DA3" w:rsidRDefault="00531B83" w:rsidP="009A5787">
      <w:pPr>
        <w:pStyle w:val="ListBullet"/>
        <w:tabs>
          <w:tab w:val="clear" w:pos="360"/>
        </w:tabs>
        <w:ind w:left="0" w:firstLine="0"/>
      </w:pPr>
      <w:r>
        <w:t xml:space="preserve">If the assessor </w:t>
      </w:r>
      <w:r w:rsidR="003D5F61">
        <w:t xml:space="preserve">provides any additional information </w:t>
      </w:r>
      <w:r w:rsidR="007E04A0">
        <w:t>within 10 business days</w:t>
      </w:r>
      <w:r w:rsidR="003D5F61">
        <w:t xml:space="preserve"> </w:t>
      </w:r>
      <w:r w:rsidR="005162F2">
        <w:t xml:space="preserve">for why their accreditation should not be suspended, this </w:t>
      </w:r>
      <w:r w:rsidR="00E84CC6">
        <w:t>will</w:t>
      </w:r>
      <w:r w:rsidR="005162F2">
        <w:t xml:space="preserve"> be considered by </w:t>
      </w:r>
      <w:r w:rsidR="00C33369">
        <w:t xml:space="preserve">the </w:t>
      </w:r>
      <w:r w:rsidR="008945F1">
        <w:t>assessor accreditation service provider</w:t>
      </w:r>
      <w:r w:rsidR="00BD1AB5">
        <w:t xml:space="preserve"> or NatHERS Administrator</w:t>
      </w:r>
      <w:r w:rsidR="005162F2">
        <w:t>.</w:t>
      </w:r>
    </w:p>
    <w:p w14:paraId="6E66E8A3" w14:textId="540C1A0E" w:rsidR="00D55CC7" w:rsidRDefault="00D72DA3" w:rsidP="009A5787">
      <w:pPr>
        <w:pStyle w:val="ListBullet"/>
        <w:tabs>
          <w:tab w:val="clear" w:pos="360"/>
        </w:tabs>
        <w:ind w:left="0" w:firstLine="0"/>
      </w:pPr>
      <w:r>
        <w:t>If</w:t>
      </w:r>
      <w:r w:rsidR="001C7404">
        <w:t xml:space="preserve"> the </w:t>
      </w:r>
      <w:r w:rsidR="008945F1">
        <w:t>assessor accreditation service provider</w:t>
      </w:r>
      <w:r w:rsidR="00FD17A9">
        <w:t xml:space="preserve"> </w:t>
      </w:r>
      <w:r w:rsidR="00BD1AB5">
        <w:t>or NatHERS Administrator</w:t>
      </w:r>
      <w:r w:rsidR="00FD17A9">
        <w:t xml:space="preserve"> </w:t>
      </w:r>
      <w:r w:rsidR="00885036">
        <w:t>decides</w:t>
      </w:r>
      <w:r w:rsidR="00FD17A9">
        <w:t xml:space="preserve"> </w:t>
      </w:r>
      <w:r w:rsidR="00604D3D">
        <w:t>(based on the additional information provided)</w:t>
      </w:r>
      <w:r w:rsidR="00FD17A9">
        <w:t xml:space="preserve"> that</w:t>
      </w:r>
      <w:r w:rsidR="008A6A57">
        <w:t xml:space="preserve"> the</w:t>
      </w:r>
      <w:r w:rsidR="00DD4B10">
        <w:t>re were significant extenuating circumstances</w:t>
      </w:r>
      <w:r w:rsidR="00FD17A9">
        <w:t xml:space="preserve"> </w:t>
      </w:r>
      <w:r w:rsidR="00973A0B">
        <w:t xml:space="preserve">or that the </w:t>
      </w:r>
      <w:r w:rsidR="00291417">
        <w:t>original decision to suspend was incorrect</w:t>
      </w:r>
      <w:r w:rsidR="00FD17A9">
        <w:t>, it may decide not to suspend the assessor’s accreditation</w:t>
      </w:r>
      <w:r w:rsidR="00020609">
        <w:t>.</w:t>
      </w:r>
      <w:r w:rsidR="00B37253">
        <w:t xml:space="preserve"> </w:t>
      </w:r>
      <w:r w:rsidR="008A6A57">
        <w:t xml:space="preserve">The </w:t>
      </w:r>
      <w:r w:rsidR="008945F1">
        <w:t>assessor accreditation service provider</w:t>
      </w:r>
      <w:r w:rsidR="008A6A57">
        <w:t xml:space="preserve"> </w:t>
      </w:r>
      <w:r w:rsidR="00BD1AB5">
        <w:t>or NatHERS Administrator</w:t>
      </w:r>
      <w:r w:rsidR="008A6A57">
        <w:t xml:space="preserve"> may request additional information from the assessor to make this decision.</w:t>
      </w:r>
      <w:r w:rsidR="004D455E">
        <w:t xml:space="preserve"> </w:t>
      </w:r>
    </w:p>
    <w:p w14:paraId="0A4D4A33" w14:textId="6F507ACD" w:rsidR="009A5787" w:rsidRDefault="00E84CC6" w:rsidP="009A5787">
      <w:pPr>
        <w:pStyle w:val="ListBullet"/>
        <w:tabs>
          <w:tab w:val="clear" w:pos="360"/>
        </w:tabs>
        <w:ind w:left="0" w:firstLine="0"/>
      </w:pPr>
      <w:r>
        <w:t xml:space="preserve">The </w:t>
      </w:r>
      <w:r w:rsidR="008945F1">
        <w:t>assessor accreditation service provider</w:t>
      </w:r>
      <w:r w:rsidR="00400474">
        <w:t xml:space="preserve"> </w:t>
      </w:r>
      <w:r w:rsidR="00BD1AB5">
        <w:t xml:space="preserve">or NatHERS Administrator </w:t>
      </w:r>
      <w:r w:rsidR="00400474">
        <w:t xml:space="preserve">will notify the assessor </w:t>
      </w:r>
      <w:r w:rsidR="00572433">
        <w:t>when this decision has been made, and whether or not the assessor’s accreditation will be suspended.</w:t>
      </w:r>
      <w:r>
        <w:t xml:space="preserve"> </w:t>
      </w:r>
      <w:r w:rsidR="00131831">
        <w:t xml:space="preserve">The assessor’s suspension will not become effective </w:t>
      </w:r>
      <w:r w:rsidR="004E70D1">
        <w:t xml:space="preserve">until this </w:t>
      </w:r>
      <w:r w:rsidR="002B3DA3">
        <w:t>notice is provided</w:t>
      </w:r>
      <w:r w:rsidR="00F236AF">
        <w:t xml:space="preserve">, unless the NatHERS Administrator determines that there are exceptional risks </w:t>
      </w:r>
      <w:r w:rsidR="00814F30">
        <w:t>that mean the assessor’s suspension should commence earlier</w:t>
      </w:r>
      <w:r w:rsidR="004E70D1">
        <w:t>.</w:t>
      </w:r>
    </w:p>
    <w:p w14:paraId="1D6C509A" w14:textId="43B65C8D" w:rsidR="008A6A57" w:rsidRDefault="009A5787" w:rsidP="00DD55EE">
      <w:pPr>
        <w:pStyle w:val="Heading2"/>
        <w:ind w:left="993" w:hanging="993"/>
      </w:pPr>
      <w:bookmarkStart w:id="33" w:name="_Toc199922535"/>
      <w:bookmarkStart w:id="34" w:name="_Toc199923972"/>
      <w:r>
        <w:t>Reinstating accreditation</w:t>
      </w:r>
      <w:bookmarkEnd w:id="33"/>
      <w:bookmarkEnd w:id="34"/>
    </w:p>
    <w:p w14:paraId="4540569B" w14:textId="3FEFA448" w:rsidR="0042320B" w:rsidRDefault="00073775" w:rsidP="00050038">
      <w:pPr>
        <w:ind w:left="0"/>
      </w:pPr>
      <w:r>
        <w:t>Once the requirements that must be met</w:t>
      </w:r>
      <w:r w:rsidR="0007304A">
        <w:t xml:space="preserve"> </w:t>
      </w:r>
      <w:r w:rsidR="00C72DF5">
        <w:t xml:space="preserve">to </w:t>
      </w:r>
      <w:r w:rsidR="00DC6024">
        <w:t>lift the suspension are completed (for example, the assessor’s satisfactory completion of</w:t>
      </w:r>
      <w:r w:rsidR="00EA541B">
        <w:t xml:space="preserve"> </w:t>
      </w:r>
      <w:r w:rsidR="00213904" w:rsidRPr="00213904">
        <w:t>Performance Improvement Action</w:t>
      </w:r>
      <w:r w:rsidR="00F46C2D">
        <w:t xml:space="preserve"> in a specified timeframe</w:t>
      </w:r>
      <w:r w:rsidR="00DC6024">
        <w:t>)</w:t>
      </w:r>
      <w:r w:rsidR="0042320B">
        <w:t>, the</w:t>
      </w:r>
      <w:r w:rsidR="00213904" w:rsidRPr="00213904">
        <w:t xml:space="preserve"> </w:t>
      </w:r>
      <w:r w:rsidR="00AB25FE">
        <w:t>a</w:t>
      </w:r>
      <w:r w:rsidR="006721CD">
        <w:t>ssessor</w:t>
      </w:r>
      <w:r w:rsidR="00213904" w:rsidRPr="00213904">
        <w:t xml:space="preserve">’s </w:t>
      </w:r>
      <w:r w:rsidR="00AB25FE">
        <w:t>a</w:t>
      </w:r>
      <w:r w:rsidR="00213904" w:rsidRPr="00213904">
        <w:t>ccreditation</w:t>
      </w:r>
      <w:r w:rsidR="0042320B">
        <w:t xml:space="preserve"> will be reinstated</w:t>
      </w:r>
      <w:r w:rsidR="00E22EB4">
        <w:t>.</w:t>
      </w:r>
    </w:p>
    <w:p w14:paraId="03661308" w14:textId="16DD524F" w:rsidR="00B1418D" w:rsidRDefault="0042320B" w:rsidP="00D8014E">
      <w:pPr>
        <w:ind w:left="0"/>
      </w:pPr>
      <w:r>
        <w:t>Failure to meet the requirements for lifting the suspension may result in cancellation of accreditation.</w:t>
      </w:r>
    </w:p>
    <w:p w14:paraId="38E5FD02" w14:textId="33BDAD7A" w:rsidR="006E4027" w:rsidRPr="00230DEF" w:rsidRDefault="00E519B4" w:rsidP="00DD55EE">
      <w:pPr>
        <w:pStyle w:val="Heading1"/>
        <w:ind w:left="851" w:hanging="851"/>
      </w:pPr>
      <w:bookmarkStart w:id="35" w:name="_Toc199922536"/>
      <w:bookmarkStart w:id="36" w:name="_Toc199923973"/>
      <w:r>
        <w:t>Cancellation</w:t>
      </w:r>
      <w:r w:rsidR="006E4027">
        <w:t xml:space="preserve"> of accreditation</w:t>
      </w:r>
      <w:bookmarkEnd w:id="35"/>
      <w:bookmarkEnd w:id="36"/>
    </w:p>
    <w:p w14:paraId="5D3725D6" w14:textId="7D840401" w:rsidR="001734AA" w:rsidRDefault="008C6B4D" w:rsidP="00D8014E">
      <w:pPr>
        <w:ind w:left="0"/>
      </w:pPr>
      <w:r>
        <w:t xml:space="preserve">The </w:t>
      </w:r>
      <w:r w:rsidR="008945F1">
        <w:t>assessor accreditation service provider</w:t>
      </w:r>
      <w:r>
        <w:t xml:space="preserve"> </w:t>
      </w:r>
      <w:r w:rsidR="00BD1AB5">
        <w:t xml:space="preserve">or NatHERS Administrator </w:t>
      </w:r>
      <w:r>
        <w:t xml:space="preserve">may </w:t>
      </w:r>
      <w:r w:rsidR="002C35DB">
        <w:t>cancel</w:t>
      </w:r>
      <w:r>
        <w:t xml:space="preserve"> an assessor’s accreditation if it believes the continued completion of assessments by the assessor poses an unacceptable risk</w:t>
      </w:r>
      <w:r w:rsidR="002C35DB">
        <w:t>, and that this risk cannot be mitigated by further action</w:t>
      </w:r>
      <w:r>
        <w:t>.</w:t>
      </w:r>
    </w:p>
    <w:p w14:paraId="1BD0095B" w14:textId="27C8CB97" w:rsidR="008C6B4D" w:rsidRPr="002C35DB" w:rsidRDefault="008C6B4D" w:rsidP="00D8014E">
      <w:pPr>
        <w:ind w:left="0"/>
      </w:pPr>
      <w:r>
        <w:t xml:space="preserve">This </w:t>
      </w:r>
      <w:r w:rsidR="002C35DB">
        <w:t xml:space="preserve">will permanently prevent the assessor </w:t>
      </w:r>
      <w:r>
        <w:t xml:space="preserve">from </w:t>
      </w:r>
      <w:r w:rsidR="002C35DB">
        <w:t xml:space="preserve">undertaking NatHERS from existing homes assessments and </w:t>
      </w:r>
      <w:r>
        <w:t>generating Home Energy Rating Certificates.</w:t>
      </w:r>
    </w:p>
    <w:p w14:paraId="3B1D2981" w14:textId="04C97B3D" w:rsidR="006B3F16" w:rsidRPr="00BE3B2F" w:rsidRDefault="00DC1D35" w:rsidP="00D8014E">
      <w:pPr>
        <w:ind w:left="0"/>
        <w:rPr>
          <w:rFonts w:eastAsiaTheme="minorEastAsia"/>
          <w:color w:val="000000" w:themeColor="text1"/>
        </w:rPr>
      </w:pPr>
      <w:r>
        <w:rPr>
          <w:rFonts w:eastAsiaTheme="minorEastAsia"/>
          <w:color w:val="000000" w:themeColor="text1"/>
        </w:rPr>
        <w:t>Reasons that an</w:t>
      </w:r>
      <w:r w:rsidR="006B3F16">
        <w:rPr>
          <w:rFonts w:eastAsiaTheme="minorEastAsia"/>
          <w:color w:val="000000" w:themeColor="text1"/>
        </w:rPr>
        <w:t xml:space="preserve"> </w:t>
      </w:r>
      <w:r w:rsidR="00AB25FE">
        <w:rPr>
          <w:rFonts w:eastAsiaTheme="minorEastAsia"/>
          <w:color w:val="000000" w:themeColor="text1"/>
        </w:rPr>
        <w:t>a</w:t>
      </w:r>
      <w:r w:rsidR="006721CD">
        <w:rPr>
          <w:rFonts w:eastAsiaTheme="minorEastAsia"/>
          <w:color w:val="000000" w:themeColor="text1"/>
        </w:rPr>
        <w:t>ssessor</w:t>
      </w:r>
      <w:r w:rsidR="00D57A1A">
        <w:rPr>
          <w:rFonts w:eastAsiaTheme="minorEastAsia"/>
          <w:color w:val="000000" w:themeColor="text1"/>
        </w:rPr>
        <w:t xml:space="preserve">’s accreditation may be cancelled </w:t>
      </w:r>
      <w:r>
        <w:rPr>
          <w:rFonts w:eastAsiaTheme="minorEastAsia"/>
          <w:color w:val="000000" w:themeColor="text1"/>
        </w:rPr>
        <w:t>include, but are not limited to</w:t>
      </w:r>
      <w:r w:rsidR="006B3F16">
        <w:rPr>
          <w:rFonts w:eastAsiaTheme="minorEastAsia"/>
          <w:color w:val="000000" w:themeColor="text1"/>
        </w:rPr>
        <w:t>:</w:t>
      </w:r>
    </w:p>
    <w:p w14:paraId="68CDFBDF" w14:textId="60009740" w:rsidR="006B3F16" w:rsidRPr="00FD0A4D" w:rsidRDefault="006B3F16" w:rsidP="00BF73B6">
      <w:pPr>
        <w:pStyle w:val="ListBullet"/>
        <w:numPr>
          <w:ilvl w:val="0"/>
          <w:numId w:val="40"/>
        </w:numPr>
        <w:rPr>
          <w:rStyle w:val="Strong"/>
        </w:rPr>
      </w:pPr>
      <w:r w:rsidRPr="00FD0ED0">
        <w:t xml:space="preserve">not </w:t>
      </w:r>
      <w:r w:rsidR="00DC1D35">
        <w:t>meeting</w:t>
      </w:r>
      <w:r w:rsidRPr="00FD0ED0">
        <w:t xml:space="preserve"> the requirements for re-accreditation in accordance with the </w:t>
      </w:r>
      <w:r w:rsidR="00DA3CCC" w:rsidRPr="00FD0A4D">
        <w:rPr>
          <w:rStyle w:val="Strong"/>
        </w:rPr>
        <w:t xml:space="preserve">NatHERS for </w:t>
      </w:r>
      <w:r w:rsidR="006C3D57" w:rsidRPr="00FD0A4D">
        <w:rPr>
          <w:rStyle w:val="Strong"/>
        </w:rPr>
        <w:t>e</w:t>
      </w:r>
      <w:r w:rsidR="00DA3CCC" w:rsidRPr="00FD0A4D">
        <w:rPr>
          <w:rStyle w:val="Strong"/>
        </w:rPr>
        <w:t xml:space="preserve">xisting </w:t>
      </w:r>
      <w:r w:rsidR="006C3D57" w:rsidRPr="00FD0A4D">
        <w:rPr>
          <w:rStyle w:val="Strong"/>
        </w:rPr>
        <w:t>h</w:t>
      </w:r>
      <w:r w:rsidR="00DA3CCC" w:rsidRPr="00FD0A4D">
        <w:rPr>
          <w:rStyle w:val="Strong"/>
        </w:rPr>
        <w:t xml:space="preserve">omes </w:t>
      </w:r>
      <w:r w:rsidR="006721CD" w:rsidRPr="00FD0A4D">
        <w:rPr>
          <w:rStyle w:val="Strong"/>
        </w:rPr>
        <w:t>Assessor</w:t>
      </w:r>
      <w:r w:rsidRPr="00FD0A4D">
        <w:rPr>
          <w:rStyle w:val="Strong"/>
        </w:rPr>
        <w:t xml:space="preserve"> Code of Practice</w:t>
      </w:r>
    </w:p>
    <w:p w14:paraId="41449B30" w14:textId="06D36D34" w:rsidR="006B3F16" w:rsidRPr="00FD0ED0" w:rsidRDefault="00DC1D35" w:rsidP="00BF73B6">
      <w:pPr>
        <w:pStyle w:val="ListBullet"/>
        <w:numPr>
          <w:ilvl w:val="0"/>
          <w:numId w:val="40"/>
        </w:numPr>
      </w:pPr>
      <w:r>
        <w:t xml:space="preserve">not meeting </w:t>
      </w:r>
      <w:r w:rsidR="006B3F16" w:rsidRPr="00FD0ED0">
        <w:t xml:space="preserve">the requirements </w:t>
      </w:r>
      <w:r w:rsidR="00451DD6">
        <w:t>to lift a suspension</w:t>
      </w:r>
      <w:r w:rsidR="006B3F16" w:rsidRPr="00FD0ED0">
        <w:t xml:space="preserve"> </w:t>
      </w:r>
      <w:r w:rsidR="00451DD6">
        <w:t>in the specified timeframe</w:t>
      </w:r>
    </w:p>
    <w:p w14:paraId="63A215F1" w14:textId="02318A8E" w:rsidR="002C35DB" w:rsidRDefault="00A24099" w:rsidP="00BF73B6">
      <w:pPr>
        <w:pStyle w:val="ListBullet"/>
        <w:numPr>
          <w:ilvl w:val="0"/>
          <w:numId w:val="40"/>
        </w:numPr>
      </w:pPr>
      <w:r>
        <w:t>f</w:t>
      </w:r>
      <w:r w:rsidR="002C35DB">
        <w:t>ailure to complete performance improvement action within the specified time period</w:t>
      </w:r>
    </w:p>
    <w:p w14:paraId="5C30B78F" w14:textId="5AA9DC5F" w:rsidR="002C35DB" w:rsidRDefault="00CB37A9" w:rsidP="00BF73B6">
      <w:pPr>
        <w:pStyle w:val="ListBullet"/>
        <w:numPr>
          <w:ilvl w:val="0"/>
          <w:numId w:val="40"/>
        </w:numPr>
      </w:pPr>
      <w:r>
        <w:t xml:space="preserve">very serious </w:t>
      </w:r>
      <w:r w:rsidR="002C35DB">
        <w:t xml:space="preserve">breaches of requirements that indicate </w:t>
      </w:r>
      <w:r>
        <w:t>the assessor is not suitable to</w:t>
      </w:r>
      <w:r w:rsidR="002C35DB">
        <w:t xml:space="preserve"> complete assessments</w:t>
      </w:r>
    </w:p>
    <w:p w14:paraId="299210FA" w14:textId="7ACF87F6" w:rsidR="002C35DB" w:rsidRDefault="001F65C6" w:rsidP="00BF73B6">
      <w:pPr>
        <w:pStyle w:val="ListBullet"/>
        <w:numPr>
          <w:ilvl w:val="0"/>
          <w:numId w:val="40"/>
        </w:numPr>
      </w:pPr>
      <w:r>
        <w:t>r</w:t>
      </w:r>
      <w:r w:rsidR="002C35DB">
        <w:t xml:space="preserve">epeated performance issues that have continued despite </w:t>
      </w:r>
      <w:r w:rsidR="003028CB">
        <w:t xml:space="preserve">past suspension and </w:t>
      </w:r>
      <w:r w:rsidR="002C35DB">
        <w:t>the completion of Performance Improvement Action</w:t>
      </w:r>
      <w:r w:rsidR="003028CB">
        <w:t xml:space="preserve"> </w:t>
      </w:r>
    </w:p>
    <w:p w14:paraId="146B5579" w14:textId="63DFDF4B" w:rsidR="007F432E" w:rsidRDefault="007F432E" w:rsidP="00DD55EE">
      <w:pPr>
        <w:pStyle w:val="Heading2"/>
        <w:ind w:left="993" w:hanging="993"/>
      </w:pPr>
      <w:bookmarkStart w:id="37" w:name="_Toc199922537"/>
      <w:bookmarkStart w:id="38" w:name="_Toc199923974"/>
      <w:r>
        <w:t xml:space="preserve">Deciding to </w:t>
      </w:r>
      <w:r w:rsidR="00BE3854">
        <w:t>cancel</w:t>
      </w:r>
      <w:r>
        <w:t xml:space="preserve"> accreditation</w:t>
      </w:r>
      <w:bookmarkEnd w:id="37"/>
      <w:bookmarkEnd w:id="38"/>
    </w:p>
    <w:p w14:paraId="35B4CD76" w14:textId="11B76A97" w:rsidR="007174CA" w:rsidRPr="007174CA" w:rsidRDefault="008E6DCC" w:rsidP="007174CA">
      <w:pPr>
        <w:ind w:left="0"/>
        <w:rPr>
          <w:rFonts w:eastAsiaTheme="minorEastAsia"/>
          <w:color w:val="000000" w:themeColor="text1"/>
        </w:rPr>
      </w:pPr>
      <w:r w:rsidRPr="0F934D07">
        <w:rPr>
          <w:rFonts w:eastAsiaTheme="minorEastAsia"/>
          <w:color w:val="000000" w:themeColor="text1"/>
        </w:rPr>
        <w:t xml:space="preserve">Before </w:t>
      </w:r>
      <w:r w:rsidR="00925840" w:rsidRPr="0F934D07">
        <w:rPr>
          <w:rFonts w:eastAsiaTheme="minorEastAsia"/>
          <w:color w:val="000000" w:themeColor="text1"/>
        </w:rPr>
        <w:t xml:space="preserve">issuing </w:t>
      </w:r>
      <w:r w:rsidRPr="0F934D07">
        <w:rPr>
          <w:rFonts w:eastAsiaTheme="minorEastAsia"/>
          <w:color w:val="000000" w:themeColor="text1"/>
        </w:rPr>
        <w:t xml:space="preserve">a </w:t>
      </w:r>
      <w:r w:rsidR="00C75251">
        <w:rPr>
          <w:rFonts w:eastAsiaTheme="minorEastAsia"/>
          <w:color w:val="000000" w:themeColor="text1"/>
        </w:rPr>
        <w:t>C</w:t>
      </w:r>
      <w:r w:rsidR="00E519B4">
        <w:rPr>
          <w:rFonts w:eastAsiaTheme="minorEastAsia"/>
          <w:color w:val="000000" w:themeColor="text1"/>
        </w:rPr>
        <w:t>ancellation</w:t>
      </w:r>
      <w:r w:rsidR="00080A76">
        <w:rPr>
          <w:rFonts w:eastAsiaTheme="minorEastAsia"/>
          <w:color w:val="000000" w:themeColor="text1"/>
        </w:rPr>
        <w:t xml:space="preserve"> Notice</w:t>
      </w:r>
      <w:r w:rsidRPr="0F934D07">
        <w:rPr>
          <w:rFonts w:eastAsiaTheme="minorEastAsia"/>
          <w:color w:val="000000" w:themeColor="text1"/>
        </w:rPr>
        <w:t xml:space="preserve">, the </w:t>
      </w:r>
      <w:r w:rsidR="008945F1">
        <w:t>assessor accreditation service provider</w:t>
      </w:r>
      <w:r w:rsidRPr="0F934D07">
        <w:rPr>
          <w:rFonts w:eastAsiaTheme="minorEastAsia"/>
          <w:color w:val="000000" w:themeColor="text1"/>
        </w:rPr>
        <w:t xml:space="preserve"> </w:t>
      </w:r>
      <w:r w:rsidR="00BD1AB5">
        <w:rPr>
          <w:rFonts w:eastAsiaTheme="minorEastAsia"/>
          <w:color w:val="000000" w:themeColor="text1"/>
        </w:rPr>
        <w:t xml:space="preserve">or NatHERS Administrator </w:t>
      </w:r>
      <w:r w:rsidRPr="0F934D07">
        <w:rPr>
          <w:rFonts w:eastAsiaTheme="minorEastAsia"/>
          <w:color w:val="000000" w:themeColor="text1"/>
        </w:rPr>
        <w:t xml:space="preserve">will </w:t>
      </w:r>
      <w:r w:rsidR="00925840" w:rsidRPr="0F934D07">
        <w:rPr>
          <w:rFonts w:eastAsiaTheme="minorEastAsia"/>
          <w:color w:val="000000" w:themeColor="text1"/>
        </w:rPr>
        <w:t>consider all</w:t>
      </w:r>
      <w:r w:rsidRPr="0F934D07">
        <w:rPr>
          <w:rFonts w:eastAsiaTheme="minorEastAsia"/>
          <w:color w:val="000000" w:themeColor="text1"/>
        </w:rPr>
        <w:t xml:space="preserve"> </w:t>
      </w:r>
      <w:r w:rsidR="00925840" w:rsidRPr="0F934D07">
        <w:rPr>
          <w:rFonts w:eastAsiaTheme="minorEastAsia"/>
          <w:color w:val="000000" w:themeColor="text1"/>
        </w:rPr>
        <w:t>available information</w:t>
      </w:r>
      <w:r w:rsidRPr="0F934D07">
        <w:rPr>
          <w:rFonts w:eastAsiaTheme="minorEastAsia"/>
          <w:color w:val="000000" w:themeColor="text1"/>
        </w:rPr>
        <w:t xml:space="preserve"> </w:t>
      </w:r>
      <w:r w:rsidR="00925840" w:rsidRPr="0F934D07">
        <w:rPr>
          <w:rFonts w:eastAsiaTheme="minorEastAsia"/>
          <w:color w:val="000000" w:themeColor="text1"/>
        </w:rPr>
        <w:t xml:space="preserve">to determine if the </w:t>
      </w:r>
      <w:r w:rsidR="00AB25FE" w:rsidRPr="0F934D07">
        <w:rPr>
          <w:rFonts w:eastAsiaTheme="minorEastAsia"/>
          <w:color w:val="000000" w:themeColor="text1"/>
        </w:rPr>
        <w:t>a</w:t>
      </w:r>
      <w:r w:rsidR="006721CD" w:rsidRPr="0F934D07">
        <w:rPr>
          <w:rFonts w:eastAsiaTheme="minorEastAsia"/>
          <w:color w:val="000000" w:themeColor="text1"/>
        </w:rPr>
        <w:t>ssessor</w:t>
      </w:r>
      <w:r w:rsidR="00925840" w:rsidRPr="0F934D07">
        <w:rPr>
          <w:rFonts w:eastAsiaTheme="minorEastAsia"/>
          <w:color w:val="000000" w:themeColor="text1"/>
        </w:rPr>
        <w:t xml:space="preserve">’s </w:t>
      </w:r>
      <w:r w:rsidR="00AB25FE" w:rsidRPr="0F934D07">
        <w:rPr>
          <w:rFonts w:eastAsiaTheme="minorEastAsia"/>
          <w:color w:val="000000" w:themeColor="text1"/>
        </w:rPr>
        <w:t>a</w:t>
      </w:r>
      <w:r w:rsidR="00A11F78" w:rsidRPr="0F934D07">
        <w:rPr>
          <w:rFonts w:eastAsiaTheme="minorEastAsia"/>
          <w:color w:val="000000" w:themeColor="text1"/>
        </w:rPr>
        <w:t>ccreditation</w:t>
      </w:r>
      <w:r w:rsidRPr="0F934D07">
        <w:rPr>
          <w:rFonts w:eastAsiaTheme="minorEastAsia"/>
          <w:color w:val="000000" w:themeColor="text1"/>
        </w:rPr>
        <w:t xml:space="preserve"> should be </w:t>
      </w:r>
      <w:r w:rsidR="00671D4E" w:rsidRPr="0F934D07">
        <w:rPr>
          <w:rFonts w:eastAsiaTheme="minorEastAsia"/>
          <w:color w:val="000000" w:themeColor="text1"/>
        </w:rPr>
        <w:t>cancel</w:t>
      </w:r>
      <w:r w:rsidR="00586573" w:rsidRPr="0F934D07">
        <w:rPr>
          <w:rFonts w:eastAsiaTheme="minorEastAsia"/>
          <w:color w:val="000000" w:themeColor="text1"/>
        </w:rPr>
        <w:t>led</w:t>
      </w:r>
      <w:r w:rsidR="00925840" w:rsidRPr="0F934D07">
        <w:rPr>
          <w:rFonts w:eastAsiaTheme="minorEastAsia"/>
          <w:color w:val="000000" w:themeColor="text1"/>
        </w:rPr>
        <w:t xml:space="preserve">. </w:t>
      </w:r>
      <w:r w:rsidR="00684149">
        <w:rPr>
          <w:rFonts w:eastAsiaTheme="minorEastAsia"/>
          <w:color w:val="000000" w:themeColor="text1"/>
        </w:rPr>
        <w:t>This includes:</w:t>
      </w:r>
    </w:p>
    <w:p w14:paraId="010599DA" w14:textId="1C079F6F" w:rsidR="002B0FDF" w:rsidRPr="00D8014E" w:rsidRDefault="002B0FDF" w:rsidP="00BA61E7">
      <w:pPr>
        <w:pStyle w:val="ListParagraph"/>
        <w:numPr>
          <w:ilvl w:val="0"/>
          <w:numId w:val="28"/>
        </w:numPr>
        <w:spacing w:before="120" w:after="120" w:line="259" w:lineRule="auto"/>
      </w:pPr>
      <w:r w:rsidRPr="00CC29E1">
        <w:t xml:space="preserve">whether the </w:t>
      </w:r>
      <w:r>
        <w:t>assessor</w:t>
      </w:r>
      <w:r w:rsidRPr="00CC29E1">
        <w:t xml:space="preserve"> has breached the </w:t>
      </w:r>
      <w:r w:rsidRPr="00FD0A4D">
        <w:rPr>
          <w:rStyle w:val="Strong"/>
        </w:rPr>
        <w:t xml:space="preserve">NatHERS for </w:t>
      </w:r>
      <w:r w:rsidR="000D3C0D" w:rsidRPr="00FD0A4D">
        <w:rPr>
          <w:rStyle w:val="Strong"/>
        </w:rPr>
        <w:t>e</w:t>
      </w:r>
      <w:r w:rsidRPr="00FD0A4D">
        <w:rPr>
          <w:rStyle w:val="Strong"/>
        </w:rPr>
        <w:t xml:space="preserve">xisting </w:t>
      </w:r>
      <w:r w:rsidR="000D3C0D" w:rsidRPr="00FD0A4D">
        <w:rPr>
          <w:rStyle w:val="Strong"/>
        </w:rPr>
        <w:t>h</w:t>
      </w:r>
      <w:r w:rsidRPr="00FD0A4D">
        <w:rPr>
          <w:rStyle w:val="Strong"/>
        </w:rPr>
        <w:t>omes Assessor Code of Practice</w:t>
      </w:r>
    </w:p>
    <w:p w14:paraId="4EEBDE51" w14:textId="64EB8CF8" w:rsidR="002B0FDF" w:rsidRPr="00D8014E" w:rsidRDefault="002B0FDF" w:rsidP="00BA61E7">
      <w:pPr>
        <w:pStyle w:val="ListParagraph"/>
        <w:numPr>
          <w:ilvl w:val="0"/>
          <w:numId w:val="28"/>
        </w:numPr>
        <w:spacing w:before="120" w:after="120" w:line="259" w:lineRule="auto"/>
      </w:pPr>
      <w:r w:rsidRPr="00C31752">
        <w:t xml:space="preserve">the </w:t>
      </w:r>
      <w:r w:rsidRPr="00D8014E">
        <w:t>assessor’s performance history, including whether they have a history of breaches</w:t>
      </w:r>
      <w:r w:rsidR="00E821C1">
        <w:t xml:space="preserve"> (including in other energy efficiency programs in which the assessor has held accreditation</w:t>
      </w:r>
      <w:r w:rsidR="00C3490D">
        <w:t xml:space="preserve"> within the last 10 years</w:t>
      </w:r>
      <w:r w:rsidR="00162E88">
        <w:t>, if applicable</w:t>
      </w:r>
      <w:r w:rsidR="00E821C1">
        <w:t>)</w:t>
      </w:r>
    </w:p>
    <w:p w14:paraId="49BCA404" w14:textId="77777777" w:rsidR="002B0FDF" w:rsidRPr="00CC29E1" w:rsidRDefault="002B0FDF" w:rsidP="00BA61E7">
      <w:pPr>
        <w:pStyle w:val="ListParagraph"/>
        <w:numPr>
          <w:ilvl w:val="0"/>
          <w:numId w:val="28"/>
        </w:numPr>
        <w:spacing w:before="120" w:after="120" w:line="259" w:lineRule="auto"/>
      </w:pPr>
      <w:r w:rsidRPr="00CC29E1">
        <w:t xml:space="preserve">the </w:t>
      </w:r>
      <w:r>
        <w:t>assessor</w:t>
      </w:r>
      <w:r w:rsidRPr="00CC29E1">
        <w:t xml:space="preserve">’s completion of </w:t>
      </w:r>
      <w:r>
        <w:t xml:space="preserve">relevant </w:t>
      </w:r>
      <w:r w:rsidRPr="00CC29E1">
        <w:t>Performance Improvement Action</w:t>
      </w:r>
    </w:p>
    <w:p w14:paraId="64ED038B" w14:textId="77777777" w:rsidR="002B0FDF" w:rsidRPr="00D8014E" w:rsidRDefault="002B0FDF" w:rsidP="00BA61E7">
      <w:pPr>
        <w:pStyle w:val="ListParagraph"/>
        <w:numPr>
          <w:ilvl w:val="0"/>
          <w:numId w:val="28"/>
        </w:numPr>
        <w:spacing w:before="120" w:after="120" w:line="259" w:lineRule="auto"/>
      </w:pPr>
      <w:r w:rsidRPr="00CC29E1">
        <w:t xml:space="preserve">any complaints made against the </w:t>
      </w:r>
      <w:r>
        <w:t>assessor</w:t>
      </w:r>
      <w:r w:rsidRPr="00D8014E">
        <w:t>, including whether the assessor has a history of complaints in relation to their conduct</w:t>
      </w:r>
    </w:p>
    <w:p w14:paraId="73ADE062" w14:textId="77777777" w:rsidR="002B0FDF" w:rsidRDefault="002B0FDF" w:rsidP="00BA61E7">
      <w:pPr>
        <w:pStyle w:val="ListParagraph"/>
        <w:numPr>
          <w:ilvl w:val="0"/>
          <w:numId w:val="28"/>
        </w:numPr>
        <w:spacing w:before="120" w:after="120" w:line="259" w:lineRule="auto"/>
      </w:pPr>
      <w:r>
        <w:t xml:space="preserve">the assessor’s behaviour, including </w:t>
      </w:r>
      <w:r w:rsidRPr="00CC29E1">
        <w:t xml:space="preserve">whether the </w:t>
      </w:r>
      <w:r>
        <w:t>assessor</w:t>
      </w:r>
      <w:r w:rsidRPr="00CC29E1">
        <w:t xml:space="preserve"> has acted in good faith</w:t>
      </w:r>
    </w:p>
    <w:p w14:paraId="7085F73A" w14:textId="77777777" w:rsidR="002B0FDF" w:rsidRPr="00CC29E1" w:rsidRDefault="002B0FDF" w:rsidP="00BA61E7">
      <w:pPr>
        <w:pStyle w:val="ListParagraph"/>
        <w:numPr>
          <w:ilvl w:val="0"/>
          <w:numId w:val="28"/>
        </w:numPr>
        <w:spacing w:before="120" w:after="120" w:line="259" w:lineRule="auto"/>
      </w:pPr>
      <w:r>
        <w:t>the risks of allowing the assessor to continue to complete assessments</w:t>
      </w:r>
    </w:p>
    <w:p w14:paraId="5E6A4E00" w14:textId="30D4180B" w:rsidR="002B0FDF" w:rsidRPr="00D8014E" w:rsidRDefault="002B0FDF" w:rsidP="00BA61E7">
      <w:pPr>
        <w:pStyle w:val="ListParagraph"/>
        <w:numPr>
          <w:ilvl w:val="0"/>
          <w:numId w:val="28"/>
        </w:numPr>
        <w:spacing w:before="120" w:after="120" w:line="259" w:lineRule="auto"/>
      </w:pPr>
      <w:r w:rsidRPr="00D8014E">
        <w:t>any additional information provided by the assessor</w:t>
      </w:r>
      <w:r w:rsidR="001B39FF">
        <w:t>, including during any related suspension of accreditation process</w:t>
      </w:r>
      <w:r w:rsidRPr="00D8014E">
        <w:t xml:space="preserve"> (as applicable).</w:t>
      </w:r>
    </w:p>
    <w:p w14:paraId="74E430BC" w14:textId="6B7C3293" w:rsidR="00350F9B" w:rsidRPr="00D8014E" w:rsidRDefault="00350F9B" w:rsidP="00350F9B">
      <w:pPr>
        <w:spacing w:before="120" w:after="120"/>
        <w:ind w:left="0"/>
        <w:rPr>
          <w:rFonts w:eastAsiaTheme="minorEastAsia"/>
          <w:color w:val="000000" w:themeColor="text1"/>
        </w:rPr>
      </w:pPr>
      <w:r>
        <w:rPr>
          <w:rFonts w:eastAsiaTheme="minorEastAsia"/>
          <w:color w:val="000000" w:themeColor="text1"/>
        </w:rPr>
        <w:t xml:space="preserve">The </w:t>
      </w:r>
      <w:r w:rsidR="008945F1">
        <w:rPr>
          <w:rFonts w:eastAsiaTheme="minorEastAsia"/>
          <w:color w:val="000000" w:themeColor="text1"/>
        </w:rPr>
        <w:t>assessor accreditation service provider</w:t>
      </w:r>
      <w:r>
        <w:rPr>
          <w:rFonts w:eastAsiaTheme="minorEastAsia"/>
          <w:color w:val="000000" w:themeColor="text1"/>
        </w:rPr>
        <w:t xml:space="preserve"> </w:t>
      </w:r>
      <w:r w:rsidR="00BD1AB5">
        <w:rPr>
          <w:rFonts w:eastAsiaTheme="minorEastAsia"/>
          <w:color w:val="000000" w:themeColor="text1"/>
        </w:rPr>
        <w:t xml:space="preserve">or NatHERS Administrator </w:t>
      </w:r>
      <w:r>
        <w:rPr>
          <w:rFonts w:eastAsiaTheme="minorEastAsia"/>
          <w:color w:val="000000" w:themeColor="text1"/>
        </w:rPr>
        <w:t>must then m</w:t>
      </w:r>
      <w:r w:rsidRPr="00D8014E">
        <w:rPr>
          <w:rFonts w:eastAsiaTheme="minorEastAsia"/>
          <w:color w:val="000000" w:themeColor="text1"/>
        </w:rPr>
        <w:t>ake a decision in a manner that is:</w:t>
      </w:r>
    </w:p>
    <w:p w14:paraId="712E90A8" w14:textId="77777777" w:rsidR="00350F9B" w:rsidRPr="00CC29E1" w:rsidRDefault="00350F9B" w:rsidP="00BF73B6">
      <w:pPr>
        <w:pStyle w:val="ListBullet"/>
        <w:numPr>
          <w:ilvl w:val="0"/>
          <w:numId w:val="39"/>
        </w:numPr>
      </w:pPr>
      <w:r>
        <w:t>r</w:t>
      </w:r>
      <w:r w:rsidRPr="00CC29E1">
        <w:t>easonable</w:t>
      </w:r>
    </w:p>
    <w:p w14:paraId="227080AF" w14:textId="77777777" w:rsidR="00350F9B" w:rsidRPr="00CC29E1" w:rsidRDefault="00350F9B" w:rsidP="00BF73B6">
      <w:pPr>
        <w:pStyle w:val="ListBullet"/>
        <w:numPr>
          <w:ilvl w:val="0"/>
          <w:numId w:val="39"/>
        </w:numPr>
      </w:pPr>
      <w:r w:rsidRPr="00CC29E1">
        <w:t>timely</w:t>
      </w:r>
    </w:p>
    <w:p w14:paraId="51057298" w14:textId="77777777" w:rsidR="00350F9B" w:rsidRPr="00CC29E1" w:rsidRDefault="00350F9B" w:rsidP="00BF73B6">
      <w:pPr>
        <w:pStyle w:val="ListBullet"/>
        <w:numPr>
          <w:ilvl w:val="0"/>
          <w:numId w:val="39"/>
        </w:numPr>
      </w:pPr>
      <w:r w:rsidRPr="00CC29E1">
        <w:t>impartial</w:t>
      </w:r>
    </w:p>
    <w:p w14:paraId="590A13D3" w14:textId="485B8A8D" w:rsidR="00314E03" w:rsidRDefault="00350F9B">
      <w:pPr>
        <w:pStyle w:val="ListBullet"/>
        <w:numPr>
          <w:ilvl w:val="0"/>
          <w:numId w:val="39"/>
        </w:numPr>
      </w:pPr>
      <w:r w:rsidRPr="00CC29E1">
        <w:t>based on accurate, true, and relevant information</w:t>
      </w:r>
      <w:r>
        <w:t>.</w:t>
      </w:r>
      <w:r w:rsidR="00314E03">
        <w:br w:type="page"/>
      </w:r>
    </w:p>
    <w:p w14:paraId="4CD2FF35" w14:textId="28F7FCF5" w:rsidR="00080A76" w:rsidRDefault="00080A76" w:rsidP="00DD55EE">
      <w:pPr>
        <w:pStyle w:val="Heading2"/>
        <w:ind w:left="993" w:hanging="993"/>
      </w:pPr>
      <w:bookmarkStart w:id="39" w:name="_Toc199922428"/>
      <w:bookmarkStart w:id="40" w:name="_Toc199922538"/>
      <w:bookmarkStart w:id="41" w:name="_Toc199923975"/>
      <w:bookmarkStart w:id="42" w:name="_Toc199922539"/>
      <w:bookmarkStart w:id="43" w:name="_Toc199923976"/>
      <w:bookmarkEnd w:id="39"/>
      <w:bookmarkEnd w:id="40"/>
      <w:bookmarkEnd w:id="41"/>
      <w:r>
        <w:t xml:space="preserve">Cancellation </w:t>
      </w:r>
      <w:r w:rsidR="0014039D">
        <w:t xml:space="preserve">of Accreditation </w:t>
      </w:r>
      <w:r>
        <w:t>Notice</w:t>
      </w:r>
      <w:bookmarkEnd w:id="42"/>
      <w:bookmarkEnd w:id="43"/>
    </w:p>
    <w:p w14:paraId="448D2553" w14:textId="03D25806" w:rsidR="00B74EA8" w:rsidRDefault="00C65E8E" w:rsidP="00B74EA8">
      <w:pPr>
        <w:pStyle w:val="Heading3"/>
        <w:ind w:left="851" w:hanging="142"/>
      </w:pPr>
      <w:bookmarkStart w:id="44" w:name="_Toc199922540"/>
      <w:bookmarkStart w:id="45" w:name="_Toc199923977"/>
      <w:r>
        <w:t>Notice of intent to cancel</w:t>
      </w:r>
      <w:bookmarkEnd w:id="44"/>
      <w:bookmarkEnd w:id="45"/>
    </w:p>
    <w:p w14:paraId="559582C6" w14:textId="5E826518" w:rsidR="00080A76" w:rsidRDefault="00080A76" w:rsidP="00080A76">
      <w:pPr>
        <w:pStyle w:val="ListBullet"/>
        <w:tabs>
          <w:tab w:val="clear" w:pos="360"/>
        </w:tabs>
        <w:ind w:left="0" w:firstLine="0"/>
      </w:pPr>
      <w:r>
        <w:t xml:space="preserve">If the </w:t>
      </w:r>
      <w:r w:rsidR="008945F1">
        <w:t>assessor accreditation service provider</w:t>
      </w:r>
      <w:r>
        <w:t xml:space="preserve"> </w:t>
      </w:r>
      <w:r w:rsidR="00BD1AB5">
        <w:t xml:space="preserve">or NatHERS Administrator </w:t>
      </w:r>
      <w:r>
        <w:t xml:space="preserve">decides to cancel an assessor’s accreditation, it </w:t>
      </w:r>
      <w:r w:rsidR="004F2EEB">
        <w:t>will</w:t>
      </w:r>
      <w:r w:rsidR="00901D9A">
        <w:t xml:space="preserve"> </w:t>
      </w:r>
      <w:r>
        <w:t xml:space="preserve">provide the assessor with a </w:t>
      </w:r>
      <w:r w:rsidR="00C65E8E">
        <w:t>notice of its intent to cancel the assessor’s accreditation</w:t>
      </w:r>
      <w:r>
        <w:t xml:space="preserve">. The </w:t>
      </w:r>
      <w:r w:rsidR="00C65E8E">
        <w:t>n</w:t>
      </w:r>
      <w:r>
        <w:t xml:space="preserve">otice </w:t>
      </w:r>
      <w:r w:rsidR="004F2EEB">
        <w:t>will</w:t>
      </w:r>
      <w:r>
        <w:t>:</w:t>
      </w:r>
    </w:p>
    <w:p w14:paraId="63C6BCB2" w14:textId="2AFC09C7" w:rsidR="00080A76" w:rsidRPr="00AE088C" w:rsidRDefault="00080A76" w:rsidP="00BA61E7">
      <w:pPr>
        <w:pStyle w:val="ListBullet"/>
        <w:numPr>
          <w:ilvl w:val="0"/>
          <w:numId w:val="29"/>
        </w:numPr>
      </w:pPr>
      <w:r w:rsidRPr="00AE088C">
        <w:t xml:space="preserve">inform the </w:t>
      </w:r>
      <w:r>
        <w:t>a</w:t>
      </w:r>
      <w:r w:rsidRPr="00AE088C">
        <w:t xml:space="preserve">ssessor of the decision to </w:t>
      </w:r>
      <w:r w:rsidR="00AB21B4">
        <w:t>cancel</w:t>
      </w:r>
      <w:r w:rsidRPr="00AE088C">
        <w:t xml:space="preserve"> the </w:t>
      </w:r>
      <w:r>
        <w:t>a</w:t>
      </w:r>
      <w:r w:rsidRPr="00AE088C">
        <w:t xml:space="preserve">ssessor’s </w:t>
      </w:r>
      <w:r>
        <w:t>a</w:t>
      </w:r>
      <w:r w:rsidRPr="00AE088C">
        <w:t>ccreditation;</w:t>
      </w:r>
    </w:p>
    <w:p w14:paraId="5A41DF8A" w14:textId="39CDFF03" w:rsidR="00080A76" w:rsidRPr="00AE088C" w:rsidRDefault="00080A76" w:rsidP="00BA61E7">
      <w:pPr>
        <w:pStyle w:val="ListBullet"/>
        <w:numPr>
          <w:ilvl w:val="0"/>
          <w:numId w:val="29"/>
        </w:numPr>
      </w:pPr>
      <w:r w:rsidRPr="00AE088C">
        <w:t xml:space="preserve">set out the reasons for the decision, including the provisions in the </w:t>
      </w:r>
      <w:r w:rsidRPr="00FD0A4D">
        <w:rPr>
          <w:rStyle w:val="Strong"/>
        </w:rPr>
        <w:t xml:space="preserve">NatHERS for </w:t>
      </w:r>
      <w:r w:rsidR="00A30A98" w:rsidRPr="00FD0A4D">
        <w:rPr>
          <w:rStyle w:val="Strong"/>
        </w:rPr>
        <w:t>e</w:t>
      </w:r>
      <w:r w:rsidRPr="00FD0A4D">
        <w:rPr>
          <w:rStyle w:val="Strong"/>
        </w:rPr>
        <w:t xml:space="preserve">xisting </w:t>
      </w:r>
      <w:r w:rsidR="00A30A98" w:rsidRPr="00FD0A4D">
        <w:rPr>
          <w:rStyle w:val="Strong"/>
        </w:rPr>
        <w:t>h</w:t>
      </w:r>
      <w:r w:rsidRPr="00FD0A4D">
        <w:rPr>
          <w:rStyle w:val="Strong"/>
        </w:rPr>
        <w:t xml:space="preserve">omes Assessor Code of Practice </w:t>
      </w:r>
      <w:r w:rsidRPr="00AE088C">
        <w:t xml:space="preserve">(or other NatHERS guidance documentation) that the </w:t>
      </w:r>
      <w:r>
        <w:t>a</w:t>
      </w:r>
      <w:r w:rsidRPr="00AE088C">
        <w:t>ssessor is considered to have breached</w:t>
      </w:r>
    </w:p>
    <w:p w14:paraId="501CA366" w14:textId="6B60300A" w:rsidR="00080A76" w:rsidRPr="007547C1" w:rsidRDefault="00080A76" w:rsidP="00BA61E7">
      <w:pPr>
        <w:pStyle w:val="ListBullet"/>
        <w:numPr>
          <w:ilvl w:val="0"/>
          <w:numId w:val="29"/>
        </w:numPr>
      </w:pPr>
      <w:r w:rsidRPr="007547C1">
        <w:t xml:space="preserve">inform the </w:t>
      </w:r>
      <w:r w:rsidR="000703A8">
        <w:t>a</w:t>
      </w:r>
      <w:r w:rsidRPr="007547C1">
        <w:t xml:space="preserve">ssessor of their right to, </w:t>
      </w:r>
      <w:r w:rsidRPr="00FD0A4D">
        <w:rPr>
          <w:rStyle w:val="Strong"/>
        </w:rPr>
        <w:t>within 10 business days</w:t>
      </w:r>
      <w:r w:rsidRPr="00A30A98">
        <w:t>:</w:t>
      </w:r>
    </w:p>
    <w:p w14:paraId="75B57337" w14:textId="70DB28F1" w:rsidR="00080A76" w:rsidRPr="007547C1" w:rsidRDefault="00080A76" w:rsidP="00BA61E7">
      <w:pPr>
        <w:pStyle w:val="ListBullet"/>
        <w:numPr>
          <w:ilvl w:val="1"/>
          <w:numId w:val="29"/>
        </w:numPr>
      </w:pPr>
      <w:r w:rsidRPr="007547C1">
        <w:t xml:space="preserve">show cause as to why </w:t>
      </w:r>
      <w:r w:rsidR="00BD1AB5">
        <w:t>their accreditation should not be cancelled</w:t>
      </w:r>
    </w:p>
    <w:p w14:paraId="4D120C27" w14:textId="7E37C27B" w:rsidR="00080A76" w:rsidRDefault="00080A76" w:rsidP="00BA61E7">
      <w:pPr>
        <w:pStyle w:val="ListBullet"/>
        <w:numPr>
          <w:ilvl w:val="1"/>
          <w:numId w:val="29"/>
        </w:numPr>
      </w:pPr>
      <w:r w:rsidRPr="007547C1">
        <w:t>provide any additional information to consider.</w:t>
      </w:r>
    </w:p>
    <w:p w14:paraId="73CDF48F" w14:textId="090324C8" w:rsidR="00872BC8" w:rsidRPr="007547C1" w:rsidRDefault="00872BC8" w:rsidP="00872BC8">
      <w:pPr>
        <w:pStyle w:val="Heading3"/>
        <w:ind w:left="851" w:hanging="142"/>
      </w:pPr>
      <w:bookmarkStart w:id="46" w:name="_Toc199922541"/>
      <w:bookmarkStart w:id="47" w:name="_Toc199923978"/>
      <w:r>
        <w:t>Consideration of additional information</w:t>
      </w:r>
      <w:bookmarkEnd w:id="46"/>
      <w:bookmarkEnd w:id="47"/>
    </w:p>
    <w:p w14:paraId="7A54ACC2" w14:textId="3C2CDED9" w:rsidR="00D16DEC" w:rsidRDefault="00D16DEC" w:rsidP="00D16DEC">
      <w:pPr>
        <w:pStyle w:val="ListBullet"/>
        <w:tabs>
          <w:tab w:val="clear" w:pos="360"/>
        </w:tabs>
        <w:ind w:left="0" w:firstLine="0"/>
      </w:pPr>
      <w:r>
        <w:t xml:space="preserve">If the assessor provides any information within 10 business days for why their accreditation should not be cancelled, this will be considered by the </w:t>
      </w:r>
      <w:r w:rsidR="008945F1">
        <w:t>assessor accreditation service provider</w:t>
      </w:r>
      <w:r w:rsidR="00BD1AB5">
        <w:t xml:space="preserve"> or NatHERS Administrator</w:t>
      </w:r>
      <w:r>
        <w:t>.</w:t>
      </w:r>
    </w:p>
    <w:p w14:paraId="1D748A30" w14:textId="348B70A1" w:rsidR="00D16DEC" w:rsidRDefault="00604D3D" w:rsidP="00D16DEC">
      <w:pPr>
        <w:pStyle w:val="ListBullet"/>
        <w:tabs>
          <w:tab w:val="clear" w:pos="360"/>
        </w:tabs>
        <w:ind w:left="0" w:firstLine="0"/>
      </w:pPr>
      <w:r>
        <w:t xml:space="preserve">If the </w:t>
      </w:r>
      <w:r w:rsidR="008945F1">
        <w:t>assessor accreditation service provider</w:t>
      </w:r>
      <w:r>
        <w:t xml:space="preserve"> </w:t>
      </w:r>
      <w:r w:rsidR="00BD1AB5">
        <w:t>or NatHERS Administrator</w:t>
      </w:r>
      <w:r>
        <w:t xml:space="preserve"> decides (based on the additional information provided) that there were significant extenuating circumstances or that the original decision to </w:t>
      </w:r>
      <w:r w:rsidR="008E766A">
        <w:t>cancel</w:t>
      </w:r>
      <w:r>
        <w:t xml:space="preserve"> was incorrect, it may decide not to </w:t>
      </w:r>
      <w:r w:rsidR="008E766A">
        <w:t>cancel</w:t>
      </w:r>
      <w:r>
        <w:t xml:space="preserve"> the assessor’s accreditation. </w:t>
      </w:r>
      <w:r w:rsidR="00D16DEC">
        <w:t xml:space="preserve">The </w:t>
      </w:r>
      <w:r w:rsidR="008945F1">
        <w:t>assessor accreditation service provider</w:t>
      </w:r>
      <w:r w:rsidR="00D16DEC">
        <w:t xml:space="preserve"> </w:t>
      </w:r>
      <w:r w:rsidR="00BD1AB5">
        <w:t>or NatHERS Administrator</w:t>
      </w:r>
      <w:r w:rsidR="00D16DEC">
        <w:t xml:space="preserve"> may request additional information from the assessor to make this decision.</w:t>
      </w:r>
    </w:p>
    <w:p w14:paraId="6495405C" w14:textId="0BF85A65" w:rsidR="00080A76" w:rsidRPr="00872BC8" w:rsidRDefault="00AB21B4" w:rsidP="00872BC8">
      <w:pPr>
        <w:pStyle w:val="Heading3"/>
        <w:ind w:left="851" w:hanging="142"/>
      </w:pPr>
      <w:bookmarkStart w:id="48" w:name="_Toc199922542"/>
      <w:bookmarkStart w:id="49" w:name="_Toc199923979"/>
      <w:r>
        <w:t>Final decision</w:t>
      </w:r>
      <w:bookmarkEnd w:id="48"/>
      <w:bookmarkEnd w:id="49"/>
    </w:p>
    <w:p w14:paraId="4780AC2E" w14:textId="646C8EC0" w:rsidR="00995B31" w:rsidRDefault="000C0F80" w:rsidP="004351C2">
      <w:pPr>
        <w:pStyle w:val="ListBullet"/>
        <w:tabs>
          <w:tab w:val="clear" w:pos="360"/>
        </w:tabs>
        <w:ind w:left="0" w:firstLine="0"/>
      </w:pPr>
      <w:r>
        <w:t>Once any additional information provided by the assessor has been considered</w:t>
      </w:r>
      <w:r w:rsidR="00C960BB">
        <w:t>, and a final decision made, the</w:t>
      </w:r>
      <w:r>
        <w:t xml:space="preserve"> </w:t>
      </w:r>
      <w:r w:rsidR="008945F1">
        <w:t>assessor accreditation service provider</w:t>
      </w:r>
      <w:r w:rsidR="004351C2">
        <w:t xml:space="preserve"> </w:t>
      </w:r>
      <w:r w:rsidR="00BD1AB5">
        <w:t>or NatHERS Administrator</w:t>
      </w:r>
      <w:r w:rsidR="004351C2">
        <w:t xml:space="preserve"> will notify the assessor.</w:t>
      </w:r>
    </w:p>
    <w:p w14:paraId="4110ABDC" w14:textId="3A3371DA" w:rsidR="00C960BB" w:rsidRDefault="00995B31" w:rsidP="004351C2">
      <w:pPr>
        <w:pStyle w:val="ListBullet"/>
        <w:tabs>
          <w:tab w:val="clear" w:pos="360"/>
        </w:tabs>
        <w:ind w:left="0" w:firstLine="0"/>
      </w:pPr>
      <w:r>
        <w:t>If the final decision is to cancel the assessor’s accreditation, the</w:t>
      </w:r>
      <w:r w:rsidR="00EC200F">
        <w:t xml:space="preserve"> notice will:</w:t>
      </w:r>
    </w:p>
    <w:p w14:paraId="3ED20369" w14:textId="22B97136" w:rsidR="00995B31" w:rsidRPr="00AE088C" w:rsidRDefault="00995B31" w:rsidP="00BA61E7">
      <w:pPr>
        <w:pStyle w:val="ListBullet"/>
        <w:numPr>
          <w:ilvl w:val="0"/>
          <w:numId w:val="30"/>
        </w:numPr>
      </w:pPr>
      <w:r w:rsidRPr="00AE088C">
        <w:t xml:space="preserve">inform the </w:t>
      </w:r>
      <w:r>
        <w:t>a</w:t>
      </w:r>
      <w:r w:rsidRPr="00AE088C">
        <w:t xml:space="preserve">ssessor of the </w:t>
      </w:r>
      <w:r>
        <w:t xml:space="preserve">final </w:t>
      </w:r>
      <w:r w:rsidRPr="00AE088C">
        <w:t xml:space="preserve">decision to </w:t>
      </w:r>
      <w:r>
        <w:t>cancel</w:t>
      </w:r>
      <w:r w:rsidRPr="00AE088C">
        <w:t xml:space="preserve"> the </w:t>
      </w:r>
      <w:r>
        <w:t>a</w:t>
      </w:r>
      <w:r w:rsidRPr="00AE088C">
        <w:t xml:space="preserve">ssessor’s </w:t>
      </w:r>
      <w:r>
        <w:t>a</w:t>
      </w:r>
      <w:r w:rsidRPr="00AE088C">
        <w:t>ccreditation;</w:t>
      </w:r>
    </w:p>
    <w:p w14:paraId="19D9A14C" w14:textId="1C5A1511" w:rsidR="00995B31" w:rsidRDefault="00995B31" w:rsidP="00BA61E7">
      <w:pPr>
        <w:pStyle w:val="ListBullet"/>
        <w:numPr>
          <w:ilvl w:val="0"/>
          <w:numId w:val="30"/>
        </w:numPr>
      </w:pPr>
      <w:r w:rsidRPr="00AE088C">
        <w:t xml:space="preserve">set out the reasons for the decision, including the provisions in the </w:t>
      </w:r>
      <w:r w:rsidRPr="00FD0A4D">
        <w:rPr>
          <w:rStyle w:val="Strong"/>
        </w:rPr>
        <w:t xml:space="preserve">NatHERS for </w:t>
      </w:r>
      <w:r w:rsidR="00736DDA" w:rsidRPr="00FD0A4D">
        <w:rPr>
          <w:rStyle w:val="Strong"/>
        </w:rPr>
        <w:t>e</w:t>
      </w:r>
      <w:r w:rsidRPr="00FD0A4D">
        <w:rPr>
          <w:rStyle w:val="Strong"/>
        </w:rPr>
        <w:t xml:space="preserve">xisting </w:t>
      </w:r>
      <w:r w:rsidR="00736DDA" w:rsidRPr="00FD0A4D">
        <w:rPr>
          <w:rStyle w:val="Strong"/>
        </w:rPr>
        <w:t>h</w:t>
      </w:r>
      <w:r w:rsidRPr="00FD0A4D">
        <w:rPr>
          <w:rStyle w:val="Strong"/>
        </w:rPr>
        <w:t>omes Assessor Code of Practice (</w:t>
      </w:r>
      <w:r w:rsidRPr="00AE088C">
        <w:t xml:space="preserve">or other NatHERS guidance documentation) that the </w:t>
      </w:r>
      <w:r>
        <w:t>a</w:t>
      </w:r>
      <w:r w:rsidRPr="00AE088C">
        <w:t>ssessor is considered to have breached</w:t>
      </w:r>
    </w:p>
    <w:p w14:paraId="5A5DFB0A" w14:textId="1E1F38DB" w:rsidR="0046786E" w:rsidRDefault="0046786E" w:rsidP="00BA61E7">
      <w:pPr>
        <w:pStyle w:val="ListBullet"/>
        <w:numPr>
          <w:ilvl w:val="0"/>
          <w:numId w:val="30"/>
        </w:numPr>
      </w:pPr>
      <w:r w:rsidRPr="00AE088C">
        <w:t xml:space="preserve">specify the date the </w:t>
      </w:r>
      <w:r>
        <w:t>cancellation</w:t>
      </w:r>
      <w:r w:rsidRPr="00AE088C">
        <w:t xml:space="preserve"> w</w:t>
      </w:r>
      <w:r>
        <w:t>ill</w:t>
      </w:r>
      <w:r w:rsidRPr="00AE088C">
        <w:t xml:space="preserve"> be effective</w:t>
      </w:r>
      <w:r w:rsidR="00201240">
        <w:t xml:space="preserve"> (</w:t>
      </w:r>
      <w:r>
        <w:t xml:space="preserve">which </w:t>
      </w:r>
      <w:r w:rsidR="001734AA">
        <w:t xml:space="preserve">may </w:t>
      </w:r>
      <w:r w:rsidR="00201240">
        <w:t>be</w:t>
      </w:r>
      <w:r w:rsidR="001734AA">
        <w:t xml:space="preserve"> the time the notice was issued</w:t>
      </w:r>
      <w:r w:rsidR="00201240">
        <w:t>)</w:t>
      </w:r>
    </w:p>
    <w:p w14:paraId="7774629F" w14:textId="1BB2ED19" w:rsidR="0046786E" w:rsidRDefault="0046786E" w:rsidP="00BA61E7">
      <w:pPr>
        <w:pStyle w:val="ListParagraph"/>
        <w:numPr>
          <w:ilvl w:val="0"/>
          <w:numId w:val="30"/>
        </w:numPr>
        <w:spacing w:before="120" w:after="120" w:line="259" w:lineRule="auto"/>
      </w:pPr>
      <w:r>
        <w:t xml:space="preserve">inform the assessor of their </w:t>
      </w:r>
      <w:r w:rsidRPr="0036316F">
        <w:t xml:space="preserve">right to have </w:t>
      </w:r>
      <w:r>
        <w:t>the decision reviewed</w:t>
      </w:r>
      <w:r w:rsidRPr="0036316F">
        <w:t>.</w:t>
      </w:r>
    </w:p>
    <w:p w14:paraId="494ECC32" w14:textId="77777777" w:rsidR="004C32E2" w:rsidRPr="00314E03" w:rsidRDefault="004C32E2" w:rsidP="00BF73B6">
      <w:pPr>
        <w:spacing w:after="0"/>
        <w:ind w:left="0"/>
        <w:rPr>
          <w:sz w:val="10"/>
          <w:szCs w:val="10"/>
        </w:rPr>
      </w:pPr>
    </w:p>
    <w:p w14:paraId="5C9400E5" w14:textId="724FB11C" w:rsidR="003138BB" w:rsidRPr="009C422F" w:rsidRDefault="003138BB" w:rsidP="0009516D">
      <w:pPr>
        <w:pStyle w:val="BoxText"/>
        <w:pBdr>
          <w:top w:val="single" w:sz="8" w:space="10" w:color="00703C"/>
          <w:left w:val="single" w:sz="8" w:space="10" w:color="00703C"/>
          <w:bottom w:val="single" w:sz="8" w:space="10" w:color="00703C"/>
          <w:right w:val="single" w:sz="8" w:space="10" w:color="00703C"/>
        </w:pBdr>
        <w:shd w:val="clear" w:color="auto" w:fill="00703C" w:themeFill="accent1"/>
        <w:ind w:left="0" w:right="281"/>
        <w:jc w:val="center"/>
        <w:rPr>
          <w:b/>
          <w:bCs/>
          <w:color w:val="FFFFFF" w:themeColor="background1"/>
          <w:sz w:val="22"/>
        </w:rPr>
      </w:pPr>
      <w:r w:rsidRPr="0F934D07">
        <w:rPr>
          <w:b/>
          <w:bCs/>
          <w:color w:val="FFFFFF" w:themeColor="accent6"/>
          <w:sz w:val="22"/>
        </w:rPr>
        <w:t xml:space="preserve">Note: </w:t>
      </w:r>
      <w:r>
        <w:rPr>
          <w:b/>
          <w:bCs/>
          <w:color w:val="FFFFFF" w:themeColor="accent6"/>
          <w:sz w:val="22"/>
        </w:rPr>
        <w:t xml:space="preserve">The NatHERS Administrator, where it receives substantial and credible information relating to the misconduct of an assessor which has or could cause reputational risk to NatHERS, may </w:t>
      </w:r>
      <w:r w:rsidR="00BF56C7">
        <w:rPr>
          <w:b/>
          <w:bCs/>
          <w:color w:val="FFFFFF" w:themeColor="accent6"/>
          <w:sz w:val="22"/>
        </w:rPr>
        <w:t xml:space="preserve">take action to ensure </w:t>
      </w:r>
      <w:r>
        <w:rPr>
          <w:b/>
          <w:bCs/>
          <w:color w:val="FFFFFF" w:themeColor="accent6"/>
          <w:sz w:val="22"/>
        </w:rPr>
        <w:t xml:space="preserve">an </w:t>
      </w:r>
      <w:r w:rsidR="005C0079">
        <w:rPr>
          <w:b/>
          <w:bCs/>
          <w:color w:val="FFFFFF" w:themeColor="accent6"/>
          <w:sz w:val="22"/>
        </w:rPr>
        <w:t xml:space="preserve">assessor </w:t>
      </w:r>
      <w:r w:rsidR="00BF56C7">
        <w:rPr>
          <w:b/>
          <w:bCs/>
          <w:color w:val="FFFFFF" w:themeColor="accent6"/>
          <w:sz w:val="22"/>
        </w:rPr>
        <w:t xml:space="preserve">‘s accreditation </w:t>
      </w:r>
      <w:r w:rsidR="00557E15">
        <w:rPr>
          <w:b/>
          <w:bCs/>
          <w:color w:val="FFFFFF" w:themeColor="accent6"/>
          <w:sz w:val="22"/>
        </w:rPr>
        <w:t>is</w:t>
      </w:r>
      <w:r w:rsidR="00BF56C7">
        <w:rPr>
          <w:b/>
          <w:bCs/>
          <w:color w:val="FFFFFF" w:themeColor="accent6"/>
          <w:sz w:val="22"/>
        </w:rPr>
        <w:t xml:space="preserve"> </w:t>
      </w:r>
      <w:r>
        <w:rPr>
          <w:b/>
          <w:bCs/>
          <w:color w:val="FFFFFF" w:themeColor="accent6"/>
          <w:sz w:val="22"/>
        </w:rPr>
        <w:t>suspend</w:t>
      </w:r>
      <w:r w:rsidR="00557E15">
        <w:rPr>
          <w:b/>
          <w:bCs/>
          <w:color w:val="FFFFFF" w:themeColor="accent6"/>
          <w:sz w:val="22"/>
        </w:rPr>
        <w:t>ed</w:t>
      </w:r>
      <w:r>
        <w:rPr>
          <w:b/>
          <w:bCs/>
          <w:color w:val="FFFFFF" w:themeColor="accent6"/>
          <w:sz w:val="22"/>
        </w:rPr>
        <w:t xml:space="preserve"> or </w:t>
      </w:r>
      <w:r w:rsidR="0051605D">
        <w:rPr>
          <w:b/>
          <w:bCs/>
          <w:color w:val="FFFFFF" w:themeColor="accent6"/>
          <w:sz w:val="22"/>
        </w:rPr>
        <w:t>cancelled</w:t>
      </w:r>
      <w:r>
        <w:rPr>
          <w:b/>
          <w:bCs/>
          <w:color w:val="FFFFFF" w:themeColor="accent6"/>
          <w:sz w:val="22"/>
        </w:rPr>
        <w:t>.</w:t>
      </w:r>
    </w:p>
    <w:p w14:paraId="43B41C16" w14:textId="36615926" w:rsidR="00253184" w:rsidRDefault="00CA3A75" w:rsidP="00DD55EE">
      <w:pPr>
        <w:pStyle w:val="Heading1"/>
        <w:ind w:left="851" w:hanging="851"/>
      </w:pPr>
      <w:bookmarkStart w:id="50" w:name="_Toc199922543"/>
      <w:bookmarkStart w:id="51" w:name="_Toc199923980"/>
      <w:r>
        <w:t>Reviews and complaints</w:t>
      </w:r>
      <w:bookmarkEnd w:id="50"/>
      <w:bookmarkEnd w:id="51"/>
    </w:p>
    <w:p w14:paraId="41D6B4B4" w14:textId="510D64C3" w:rsidR="00F84A8A" w:rsidRPr="00826FA1" w:rsidRDefault="00826FA1" w:rsidP="00826FA1">
      <w:pPr>
        <w:pStyle w:val="Heading2"/>
        <w:ind w:left="993" w:hanging="993"/>
      </w:pPr>
      <w:bookmarkStart w:id="52" w:name="_Toc199922544"/>
      <w:bookmarkStart w:id="53" w:name="_Toc199923981"/>
      <w:r>
        <w:t>R</w:t>
      </w:r>
      <w:r w:rsidR="00F84A8A" w:rsidRPr="00826FA1">
        <w:t>eviews</w:t>
      </w:r>
      <w:bookmarkEnd w:id="52"/>
      <w:bookmarkEnd w:id="53"/>
    </w:p>
    <w:p w14:paraId="250FF466" w14:textId="56E17E98" w:rsidR="00CA3A75" w:rsidRDefault="00CA3A75" w:rsidP="00CA3A75">
      <w:pPr>
        <w:ind w:left="0"/>
        <w:rPr>
          <w:rFonts w:eastAsiaTheme="minorEastAsia"/>
          <w:color w:val="000000" w:themeColor="text1"/>
        </w:rPr>
      </w:pPr>
      <w:r w:rsidRPr="00CA3A75">
        <w:rPr>
          <w:rFonts w:eastAsiaTheme="minorEastAsia"/>
          <w:color w:val="000000" w:themeColor="text1"/>
        </w:rPr>
        <w:t>If you believe a decision is incorrect or unreasonable, you may request a review.</w:t>
      </w:r>
    </w:p>
    <w:p w14:paraId="5A9327FB" w14:textId="77777777" w:rsidR="001E7707" w:rsidRDefault="00CA3A75" w:rsidP="001E7707">
      <w:pPr>
        <w:ind w:left="0"/>
      </w:pPr>
      <w:r w:rsidRPr="00CA3A75">
        <w:rPr>
          <w:rFonts w:eastAsiaTheme="minorEastAsia"/>
          <w:color w:val="000000" w:themeColor="text1"/>
        </w:rPr>
        <w:t xml:space="preserve">Internal reviews are conducted by staff who have not previously been involved in your matter. A request for internal review must be received </w:t>
      </w:r>
      <w:r w:rsidRPr="00FD0A4D">
        <w:rPr>
          <w:rStyle w:val="Strong"/>
        </w:rPr>
        <w:t>within 30 business days of the date you were notified of the decision</w:t>
      </w:r>
      <w:r w:rsidRPr="00CA3A75">
        <w:rPr>
          <w:rFonts w:eastAsiaTheme="minorEastAsia"/>
          <w:color w:val="000000" w:themeColor="text1"/>
        </w:rPr>
        <w:t xml:space="preserve">. Your request should explain why you believe the initial outcome is incorrect or unreasonable and provide any supporting information or evidence. </w:t>
      </w:r>
      <w:r w:rsidR="001E7707">
        <w:t>A decision may be varied or revoked if you can demonstrate a reasonable argument that the original decision:</w:t>
      </w:r>
    </w:p>
    <w:p w14:paraId="5A719F8C" w14:textId="77777777" w:rsidR="001E7707" w:rsidRDefault="001E7707" w:rsidP="001E7707">
      <w:pPr>
        <w:pStyle w:val="ListParagraph"/>
        <w:numPr>
          <w:ilvl w:val="0"/>
          <w:numId w:val="42"/>
        </w:numPr>
        <w:spacing w:after="120"/>
        <w:ind w:left="426" w:hanging="426"/>
      </w:pPr>
      <w:r>
        <w:t>was made without following the processes outlined in this policy</w:t>
      </w:r>
    </w:p>
    <w:p w14:paraId="5402B61E" w14:textId="77777777" w:rsidR="001E7707" w:rsidRDefault="001E7707" w:rsidP="001E7707">
      <w:pPr>
        <w:pStyle w:val="ListParagraph"/>
        <w:numPr>
          <w:ilvl w:val="0"/>
          <w:numId w:val="42"/>
        </w:numPr>
        <w:spacing w:after="120"/>
        <w:ind w:left="426" w:hanging="426"/>
      </w:pPr>
      <w:r>
        <w:t xml:space="preserve">did not consider, or misinterpreted, available information and evidence </w:t>
      </w:r>
    </w:p>
    <w:p w14:paraId="4715BF07" w14:textId="77777777" w:rsidR="001E7707" w:rsidRDefault="001E7707" w:rsidP="001E7707">
      <w:pPr>
        <w:pStyle w:val="ListParagraph"/>
        <w:numPr>
          <w:ilvl w:val="0"/>
          <w:numId w:val="42"/>
        </w:numPr>
        <w:spacing w:after="120"/>
        <w:ind w:left="426" w:hanging="426"/>
      </w:pPr>
      <w:r>
        <w:t xml:space="preserve">considered information that was not relevant </w:t>
      </w:r>
    </w:p>
    <w:p w14:paraId="284E3C6C" w14:textId="23C26DA7" w:rsidR="001E7707" w:rsidRDefault="001E7707" w:rsidP="001E7707">
      <w:pPr>
        <w:pStyle w:val="ListParagraph"/>
        <w:numPr>
          <w:ilvl w:val="0"/>
          <w:numId w:val="42"/>
        </w:numPr>
        <w:spacing w:after="120"/>
        <w:ind w:left="426" w:hanging="426"/>
      </w:pPr>
      <w:r>
        <w:t xml:space="preserve">would be considered by a reasonable person to be disproportional to the seriousness of the </w:t>
      </w:r>
      <w:r w:rsidR="003209B5">
        <w:t>issue</w:t>
      </w:r>
      <w:r>
        <w:t xml:space="preserve"> identified</w:t>
      </w:r>
    </w:p>
    <w:p w14:paraId="0EFE3BDB" w14:textId="5C70BCA5" w:rsidR="00CA3A75" w:rsidRPr="00CA3A75" w:rsidRDefault="00CA3A75" w:rsidP="00CA3A75">
      <w:pPr>
        <w:ind w:left="0"/>
        <w:rPr>
          <w:rFonts w:eastAsiaTheme="minorEastAsia"/>
          <w:color w:val="000000" w:themeColor="text1"/>
        </w:rPr>
      </w:pPr>
      <w:r w:rsidRPr="00CA3A75">
        <w:rPr>
          <w:rFonts w:eastAsiaTheme="minorEastAsia"/>
          <w:color w:val="000000" w:themeColor="text1"/>
        </w:rPr>
        <w:t>The reviewer will consider all relevant information and may decide to confirm, vary, or revoke the decision. If revoked, a fresh decision will be made.</w:t>
      </w:r>
    </w:p>
    <w:p w14:paraId="10194A44" w14:textId="4A4AF588" w:rsidR="00CA3A75" w:rsidRDefault="00CA3A75" w:rsidP="00CA3A75">
      <w:pPr>
        <w:ind w:left="0"/>
        <w:rPr>
          <w:rFonts w:eastAsiaTheme="minorEastAsia"/>
          <w:color w:val="000000" w:themeColor="text1"/>
        </w:rPr>
      </w:pPr>
      <w:r w:rsidRPr="00CA3A75">
        <w:rPr>
          <w:rFonts w:eastAsiaTheme="minorEastAsia"/>
          <w:color w:val="000000" w:themeColor="text1"/>
        </w:rPr>
        <w:t>You will be advised of the outcome of any internal review process, and any external review options available to you. Where possible, internal reviews are completed within 30 business days of the request date (not including time in which the person managing your review is waiting on more information from you).</w:t>
      </w:r>
    </w:p>
    <w:p w14:paraId="26987F8E" w14:textId="20C5B04C" w:rsidR="00F84A8A" w:rsidRPr="00826FA1" w:rsidRDefault="00F84A8A" w:rsidP="00826FA1">
      <w:pPr>
        <w:pStyle w:val="Heading2"/>
        <w:ind w:left="993" w:hanging="993"/>
      </w:pPr>
      <w:bookmarkStart w:id="54" w:name="_Toc199922545"/>
      <w:bookmarkStart w:id="55" w:name="_Toc199923982"/>
      <w:r w:rsidRPr="00826FA1">
        <w:t>Complaints</w:t>
      </w:r>
      <w:bookmarkEnd w:id="54"/>
      <w:bookmarkEnd w:id="55"/>
    </w:p>
    <w:p w14:paraId="25CF37E9" w14:textId="27F02D85" w:rsidR="005205F6" w:rsidRPr="00DD55EE" w:rsidRDefault="005205F6" w:rsidP="00826FA1">
      <w:pPr>
        <w:ind w:left="0"/>
        <w:rPr>
          <w:rFonts w:ascii="Calibri" w:eastAsia="Calibri" w:hAnsi="Calibri" w:cs="Calibri"/>
          <w:color w:val="000000" w:themeColor="text1"/>
        </w:rPr>
      </w:pPr>
      <w:r w:rsidRPr="5CD538E2">
        <w:rPr>
          <w:rFonts w:ascii="Calibri" w:eastAsia="Calibri" w:hAnsi="Calibri" w:cs="Calibri"/>
          <w:color w:val="000000" w:themeColor="text1"/>
        </w:rPr>
        <w:t xml:space="preserve">The </w:t>
      </w:r>
      <w:r w:rsidR="008358E0" w:rsidRPr="00FD0A4D">
        <w:rPr>
          <w:rStyle w:val="Strong"/>
        </w:rPr>
        <w:t xml:space="preserve">NatHERS Complaints Management Policy </w:t>
      </w:r>
      <w:r w:rsidRPr="5CD538E2">
        <w:rPr>
          <w:rFonts w:ascii="Calibri" w:eastAsia="Calibri" w:hAnsi="Calibri" w:cs="Calibri"/>
          <w:color w:val="000000" w:themeColor="text1"/>
        </w:rPr>
        <w:t xml:space="preserve">governs any complaints or disputes in relation to NatHERS for existing homes, including about NatHERS accredited </w:t>
      </w:r>
      <w:r w:rsidR="006721CD">
        <w:rPr>
          <w:rFonts w:ascii="Calibri" w:eastAsia="Calibri" w:hAnsi="Calibri" w:cs="Calibri"/>
          <w:color w:val="000000" w:themeColor="text1"/>
        </w:rPr>
        <w:t>assessor</w:t>
      </w:r>
      <w:r w:rsidRPr="5CD538E2">
        <w:rPr>
          <w:rFonts w:ascii="Calibri" w:eastAsia="Calibri" w:hAnsi="Calibri" w:cs="Calibri"/>
          <w:color w:val="000000" w:themeColor="text1"/>
        </w:rPr>
        <w:t xml:space="preserve">s, service providers (e.g. software providers and independent auditors) and the NatHERS Administrator. Any complaints should be sent to the contact details in the </w:t>
      </w:r>
      <w:r w:rsidRPr="00FD0A4D">
        <w:rPr>
          <w:rStyle w:val="Strong"/>
        </w:rPr>
        <w:t>NatHERS Complaints Management Policy</w:t>
      </w:r>
      <w:r w:rsidRPr="00AD7F8E">
        <w:rPr>
          <w:rFonts w:ascii="Calibri" w:eastAsia="Calibri" w:hAnsi="Calibri" w:cs="Calibri"/>
          <w:b/>
          <w:bCs/>
          <w:color w:val="000000" w:themeColor="text1"/>
          <w:lang w:val="en-GB"/>
        </w:rPr>
        <w:t>.</w:t>
      </w:r>
      <w:r w:rsidRPr="5CD538E2">
        <w:rPr>
          <w:rFonts w:ascii="Calibri" w:eastAsia="Calibri" w:hAnsi="Calibri" w:cs="Calibri"/>
          <w:color w:val="000000" w:themeColor="text1"/>
          <w:lang w:val="en-GB"/>
        </w:rPr>
        <w:t xml:space="preserve"> </w:t>
      </w:r>
    </w:p>
    <w:p w14:paraId="51B52C2F" w14:textId="60790084" w:rsidR="009B119F" w:rsidRDefault="009B119F" w:rsidP="00826FA1">
      <w:pPr>
        <w:pStyle w:val="Heading1"/>
        <w:ind w:left="851" w:hanging="851"/>
      </w:pPr>
      <w:bookmarkStart w:id="56" w:name="_Toc199922546"/>
      <w:bookmarkStart w:id="57" w:name="_Toc199923983"/>
      <w:bookmarkStart w:id="58" w:name="_Toc430782161"/>
      <w:bookmarkEnd w:id="12"/>
      <w:r>
        <w:t>Related Information</w:t>
      </w:r>
      <w:bookmarkEnd w:id="56"/>
      <w:bookmarkEnd w:id="57"/>
    </w:p>
    <w:p w14:paraId="2B22F234" w14:textId="06F2F109" w:rsidR="00E27D9D" w:rsidRDefault="00E27D9D" w:rsidP="00BF73B6">
      <w:pPr>
        <w:pStyle w:val="ListBullet"/>
        <w:numPr>
          <w:ilvl w:val="0"/>
          <w:numId w:val="41"/>
        </w:numPr>
        <w:rPr>
          <w:rStyle w:val="normaltextrun"/>
          <w:color w:val="00703C"/>
          <w:sz w:val="64"/>
          <w:szCs w:val="64"/>
          <w:bdr w:val="none" w:sz="0" w:space="0" w:color="auto" w:frame="1"/>
        </w:rPr>
      </w:pPr>
      <w:r w:rsidRPr="00BD2B8F">
        <w:rPr>
          <w:rStyle w:val="normaltextrun"/>
          <w:bdr w:val="none" w:sz="0" w:space="0" w:color="auto" w:frame="1"/>
        </w:rPr>
        <w:t xml:space="preserve">NatHERS for </w:t>
      </w:r>
      <w:r w:rsidR="00D1120D">
        <w:rPr>
          <w:rStyle w:val="normaltextrun"/>
          <w:bdr w:val="none" w:sz="0" w:space="0" w:color="auto" w:frame="1"/>
        </w:rPr>
        <w:t>E</w:t>
      </w:r>
      <w:r w:rsidRPr="00BD2B8F">
        <w:rPr>
          <w:rStyle w:val="normaltextrun"/>
          <w:bdr w:val="none" w:sz="0" w:space="0" w:color="auto" w:frame="1"/>
        </w:rPr>
        <w:t xml:space="preserve">xisting </w:t>
      </w:r>
      <w:r w:rsidR="00D1120D">
        <w:rPr>
          <w:rStyle w:val="normaltextrun"/>
          <w:bdr w:val="none" w:sz="0" w:space="0" w:color="auto" w:frame="1"/>
        </w:rPr>
        <w:t>H</w:t>
      </w:r>
      <w:r w:rsidRPr="00BD2B8F">
        <w:rPr>
          <w:rStyle w:val="normaltextrun"/>
          <w:bdr w:val="none" w:sz="0" w:space="0" w:color="auto" w:frame="1"/>
        </w:rPr>
        <w:t xml:space="preserve">omes </w:t>
      </w:r>
      <w:r>
        <w:rPr>
          <w:rStyle w:val="normaltextrun"/>
          <w:bdr w:val="none" w:sz="0" w:space="0" w:color="auto" w:frame="1"/>
        </w:rPr>
        <w:t>Assessor</w:t>
      </w:r>
      <w:r w:rsidRPr="00BD2B8F">
        <w:rPr>
          <w:rStyle w:val="normaltextrun"/>
          <w:bdr w:val="none" w:sz="0" w:space="0" w:color="auto" w:frame="1"/>
        </w:rPr>
        <w:t xml:space="preserve"> Audit Policy</w:t>
      </w:r>
    </w:p>
    <w:p w14:paraId="62B5CFE4" w14:textId="77777777" w:rsidR="00E27D9D" w:rsidRPr="00F21D5F" w:rsidRDefault="00E27D9D" w:rsidP="00BF73B6">
      <w:pPr>
        <w:pStyle w:val="ListBullet"/>
        <w:numPr>
          <w:ilvl w:val="0"/>
          <w:numId w:val="41"/>
        </w:numPr>
        <w:rPr>
          <w:rStyle w:val="normaltextrun"/>
          <w:bdr w:val="none" w:sz="0" w:space="0" w:color="auto" w:frame="1"/>
        </w:rPr>
      </w:pPr>
      <w:r w:rsidRPr="00F21D5F">
        <w:rPr>
          <w:rStyle w:val="normaltextrun"/>
          <w:bdr w:val="none" w:sz="0" w:space="0" w:color="auto" w:frame="1"/>
        </w:rPr>
        <w:t>NatHERS Complaints Management Policy</w:t>
      </w:r>
    </w:p>
    <w:p w14:paraId="310C9446" w14:textId="222E634A" w:rsidR="00E27D9D" w:rsidRDefault="00DA3CCC" w:rsidP="00BF73B6">
      <w:pPr>
        <w:pStyle w:val="ListBullet"/>
        <w:numPr>
          <w:ilvl w:val="0"/>
          <w:numId w:val="41"/>
        </w:numPr>
        <w:rPr>
          <w:rStyle w:val="normaltextrun"/>
          <w:bdr w:val="none" w:sz="0" w:space="0" w:color="auto" w:frame="1"/>
        </w:rPr>
      </w:pPr>
      <w:r>
        <w:rPr>
          <w:rStyle w:val="normaltextrun"/>
          <w:bdr w:val="none" w:sz="0" w:space="0" w:color="auto" w:frame="1"/>
        </w:rPr>
        <w:t>NatHERS</w:t>
      </w:r>
      <w:r w:rsidR="00E27D9D" w:rsidRPr="00BD2B8F">
        <w:rPr>
          <w:rStyle w:val="normaltextrun"/>
          <w:bdr w:val="none" w:sz="0" w:space="0" w:color="auto" w:frame="1"/>
        </w:rPr>
        <w:t xml:space="preserve"> </w:t>
      </w:r>
      <w:r w:rsidR="002E5860">
        <w:rPr>
          <w:rStyle w:val="normaltextrun"/>
          <w:bdr w:val="none" w:sz="0" w:space="0" w:color="auto" w:frame="1"/>
        </w:rPr>
        <w:t xml:space="preserve">for </w:t>
      </w:r>
      <w:r w:rsidR="00D1120D">
        <w:rPr>
          <w:rStyle w:val="normaltextrun"/>
          <w:bdr w:val="none" w:sz="0" w:space="0" w:color="auto" w:frame="1"/>
        </w:rPr>
        <w:t>E</w:t>
      </w:r>
      <w:r w:rsidR="002E5860">
        <w:rPr>
          <w:rStyle w:val="normaltextrun"/>
          <w:bdr w:val="none" w:sz="0" w:space="0" w:color="auto" w:frame="1"/>
        </w:rPr>
        <w:t xml:space="preserve">xisting </w:t>
      </w:r>
      <w:r w:rsidR="00D1120D">
        <w:rPr>
          <w:rStyle w:val="normaltextrun"/>
          <w:bdr w:val="none" w:sz="0" w:space="0" w:color="auto" w:frame="1"/>
        </w:rPr>
        <w:t>H</w:t>
      </w:r>
      <w:r w:rsidR="002E5860">
        <w:rPr>
          <w:rStyle w:val="normaltextrun"/>
          <w:bdr w:val="none" w:sz="0" w:space="0" w:color="auto" w:frame="1"/>
        </w:rPr>
        <w:t xml:space="preserve">omes Assessor </w:t>
      </w:r>
      <w:r w:rsidR="00E27D9D" w:rsidRPr="00BD2B8F">
        <w:rPr>
          <w:rStyle w:val="normaltextrun"/>
          <w:bdr w:val="none" w:sz="0" w:space="0" w:color="auto" w:frame="1"/>
        </w:rPr>
        <w:t>Code of Practice</w:t>
      </w:r>
    </w:p>
    <w:p w14:paraId="2966B9B1" w14:textId="6EC4A681" w:rsidR="007452F7" w:rsidRDefault="00907CDD" w:rsidP="00BF73B6">
      <w:pPr>
        <w:pStyle w:val="ListBullet"/>
        <w:numPr>
          <w:ilvl w:val="0"/>
          <w:numId w:val="41"/>
        </w:numPr>
        <w:rPr>
          <w:rStyle w:val="normaltextrun"/>
          <w:bdr w:val="none" w:sz="0" w:space="0" w:color="auto" w:frame="1"/>
        </w:rPr>
      </w:pPr>
      <w:r>
        <w:rPr>
          <w:rStyle w:val="normaltextrun"/>
          <w:bdr w:val="none" w:sz="0" w:space="0" w:color="auto" w:frame="1"/>
        </w:rPr>
        <w:t xml:space="preserve">NatHERS for </w:t>
      </w:r>
      <w:r w:rsidR="00D1120D">
        <w:rPr>
          <w:rStyle w:val="normaltextrun"/>
          <w:bdr w:val="none" w:sz="0" w:space="0" w:color="auto" w:frame="1"/>
        </w:rPr>
        <w:t>E</w:t>
      </w:r>
      <w:r w:rsidR="007452F7">
        <w:rPr>
          <w:rStyle w:val="normaltextrun"/>
          <w:bdr w:val="none" w:sz="0" w:space="0" w:color="auto" w:frame="1"/>
        </w:rPr>
        <w:t xml:space="preserve">xisting </w:t>
      </w:r>
      <w:r w:rsidR="00D1120D">
        <w:rPr>
          <w:rStyle w:val="normaltextrun"/>
          <w:bdr w:val="none" w:sz="0" w:space="0" w:color="auto" w:frame="1"/>
        </w:rPr>
        <w:t>H</w:t>
      </w:r>
      <w:r w:rsidR="007452F7">
        <w:rPr>
          <w:rStyle w:val="normaltextrun"/>
          <w:bdr w:val="none" w:sz="0" w:space="0" w:color="auto" w:frame="1"/>
        </w:rPr>
        <w:t>omes Conflict of Interest Policy</w:t>
      </w:r>
    </w:p>
    <w:p w14:paraId="016B56AD" w14:textId="3FCE7E0C" w:rsidR="009A4CAE" w:rsidRDefault="009A4CAE" w:rsidP="00BF73B6">
      <w:pPr>
        <w:pStyle w:val="ListBullet"/>
        <w:numPr>
          <w:ilvl w:val="0"/>
          <w:numId w:val="41"/>
        </w:numPr>
        <w:rPr>
          <w:rStyle w:val="normaltextrun"/>
          <w:bdr w:val="none" w:sz="0" w:space="0" w:color="auto" w:frame="1"/>
        </w:rPr>
      </w:pPr>
      <w:r w:rsidRPr="00385F27">
        <w:rPr>
          <w:rStyle w:val="normaltextrun"/>
          <w:bdr w:val="none" w:sz="0" w:space="0" w:color="auto" w:frame="1"/>
        </w:rPr>
        <w:t xml:space="preserve">NatHERS </w:t>
      </w:r>
      <w:r w:rsidR="00867D56">
        <w:rPr>
          <w:rStyle w:val="normaltextrun"/>
          <w:bdr w:val="none" w:sz="0" w:space="0" w:color="auto" w:frame="1"/>
        </w:rPr>
        <w:t xml:space="preserve">for </w:t>
      </w:r>
      <w:r w:rsidR="00D1120D">
        <w:rPr>
          <w:rStyle w:val="normaltextrun"/>
          <w:bdr w:val="none" w:sz="0" w:space="0" w:color="auto" w:frame="1"/>
        </w:rPr>
        <w:t>E</w:t>
      </w:r>
      <w:r w:rsidR="00867D56">
        <w:rPr>
          <w:rStyle w:val="normaltextrun"/>
          <w:bdr w:val="none" w:sz="0" w:space="0" w:color="auto" w:frame="1"/>
        </w:rPr>
        <w:t xml:space="preserve">xisting </w:t>
      </w:r>
      <w:r w:rsidR="00D1120D">
        <w:rPr>
          <w:rStyle w:val="normaltextrun"/>
          <w:bdr w:val="none" w:sz="0" w:space="0" w:color="auto" w:frame="1"/>
        </w:rPr>
        <w:t>H</w:t>
      </w:r>
      <w:r w:rsidR="00867D56">
        <w:rPr>
          <w:rStyle w:val="normaltextrun"/>
          <w:bdr w:val="none" w:sz="0" w:space="0" w:color="auto" w:frame="1"/>
        </w:rPr>
        <w:t xml:space="preserve">omes </w:t>
      </w:r>
      <w:r w:rsidRPr="00385F27">
        <w:rPr>
          <w:rStyle w:val="normaltextrun"/>
          <w:bdr w:val="none" w:sz="0" w:space="0" w:color="auto" w:frame="1"/>
        </w:rPr>
        <w:t>Technical Note</w:t>
      </w:r>
    </w:p>
    <w:p w14:paraId="0961D728" w14:textId="07056C1B" w:rsidR="00755C9A" w:rsidRDefault="00755C9A" w:rsidP="00BF73B6">
      <w:pPr>
        <w:pStyle w:val="ListBullet"/>
        <w:numPr>
          <w:ilvl w:val="0"/>
          <w:numId w:val="41"/>
        </w:numPr>
        <w:rPr>
          <w:rStyle w:val="normaltextrun"/>
          <w:bdr w:val="none" w:sz="0" w:space="0" w:color="auto" w:frame="1"/>
        </w:rPr>
      </w:pPr>
      <w:r>
        <w:rPr>
          <w:rStyle w:val="normaltextrun"/>
          <w:bdr w:val="none" w:sz="0" w:space="0" w:color="auto" w:frame="1"/>
        </w:rPr>
        <w:t>NatHERS Trade Mark Guidelines</w:t>
      </w:r>
    </w:p>
    <w:p w14:paraId="183F71BD" w14:textId="665FE736" w:rsidR="003663F9" w:rsidRDefault="003663F9" w:rsidP="00BF73B6">
      <w:pPr>
        <w:pStyle w:val="ListBullet"/>
        <w:numPr>
          <w:ilvl w:val="0"/>
          <w:numId w:val="41"/>
        </w:numPr>
        <w:rPr>
          <w:rStyle w:val="normaltextrun"/>
          <w:bdr w:val="none" w:sz="0" w:space="0" w:color="auto" w:frame="1"/>
        </w:rPr>
      </w:pPr>
      <w:r w:rsidRPr="00BD2B8F">
        <w:rPr>
          <w:rStyle w:val="normaltextrun"/>
          <w:bdr w:val="none" w:sz="0" w:space="0" w:color="auto" w:frame="1"/>
        </w:rPr>
        <w:t>Department of Climate Change, Energy, the Environment and Water Privacy Policy</w:t>
      </w:r>
    </w:p>
    <w:p w14:paraId="2F306019" w14:textId="77777777" w:rsidR="00790FE1" w:rsidRPr="00FD0A4D" w:rsidRDefault="00790FE1" w:rsidP="00FD0A4D">
      <w:pPr>
        <w:pStyle w:val="ListBullet"/>
        <w:tabs>
          <w:tab w:val="clear" w:pos="360"/>
        </w:tabs>
        <w:ind w:left="1276" w:hanging="425"/>
        <w:rPr>
          <w:rStyle w:val="normaltextrun"/>
          <w:bdr w:val="none" w:sz="0" w:space="0" w:color="auto" w:frame="1"/>
        </w:rPr>
        <w:sectPr w:rsidR="00790FE1" w:rsidRPr="00FD0A4D" w:rsidSect="00A74E32">
          <w:headerReference w:type="default" r:id="rId23"/>
          <w:pgSz w:w="11906" w:h="16838"/>
          <w:pgMar w:top="1418" w:right="1418" w:bottom="993" w:left="1418" w:header="709" w:footer="283" w:gutter="0"/>
          <w:cols w:space="708"/>
          <w:docGrid w:linePitch="360"/>
        </w:sectPr>
      </w:pPr>
      <w:bookmarkStart w:id="59" w:name="_Toc1920705820"/>
    </w:p>
    <w:p w14:paraId="1741E3DC" w14:textId="2E862CE2" w:rsidR="00A963A0" w:rsidRDefault="00E91D72" w:rsidP="00610BDC">
      <w:pPr>
        <w:pStyle w:val="Heading1"/>
        <w:ind w:left="851" w:hanging="851"/>
      </w:pPr>
      <w:bookmarkStart w:id="60" w:name="_Toc199922547"/>
      <w:bookmarkStart w:id="61" w:name="_Toc199923984"/>
      <w:bookmarkEnd w:id="59"/>
      <w:r>
        <w:t>Glossary</w:t>
      </w:r>
      <w:bookmarkEnd w:id="58"/>
      <w:bookmarkEnd w:id="60"/>
      <w:bookmarkEnd w:id="61"/>
    </w:p>
    <w:tbl>
      <w:tblPr>
        <w:tblW w:w="5000"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2267"/>
        <w:gridCol w:w="6803"/>
      </w:tblGrid>
      <w:tr w:rsidR="00B657CA" w:rsidRPr="00B21A43" w14:paraId="0AAE2038" w14:textId="77777777" w:rsidTr="003518B7">
        <w:trPr>
          <w:tblHeader/>
        </w:trPr>
        <w:tc>
          <w:tcPr>
            <w:tcW w:w="1250" w:type="pct"/>
            <w:tcMar>
              <w:left w:w="108" w:type="dxa"/>
              <w:right w:w="108" w:type="dxa"/>
            </w:tcMar>
          </w:tcPr>
          <w:p w14:paraId="0181012F" w14:textId="26174A8D" w:rsidR="00B657CA" w:rsidRPr="00A035AD" w:rsidRDefault="00B657CA" w:rsidP="00634962">
            <w:pPr>
              <w:pStyle w:val="TableHeading"/>
              <w:keepNext w:val="0"/>
              <w:spacing w:after="120" w:line="247" w:lineRule="auto"/>
              <w:ind w:left="30"/>
              <w:rPr>
                <w:sz w:val="19"/>
                <w:szCs w:val="19"/>
              </w:rPr>
            </w:pPr>
            <w:bookmarkStart w:id="62" w:name="Title_Glossary"/>
            <w:bookmarkEnd w:id="62"/>
            <w:r w:rsidRPr="00A035AD">
              <w:rPr>
                <w:sz w:val="19"/>
                <w:szCs w:val="19"/>
              </w:rPr>
              <w:t>Term</w:t>
            </w:r>
          </w:p>
        </w:tc>
        <w:tc>
          <w:tcPr>
            <w:tcW w:w="3750" w:type="pct"/>
            <w:tcMar>
              <w:left w:w="108" w:type="dxa"/>
              <w:right w:w="108" w:type="dxa"/>
            </w:tcMar>
          </w:tcPr>
          <w:p w14:paraId="4D171C86" w14:textId="6693CE73" w:rsidR="00B657CA" w:rsidRPr="00284281" w:rsidRDefault="00B657CA" w:rsidP="00634962">
            <w:pPr>
              <w:pStyle w:val="TableHeading"/>
              <w:keepNext w:val="0"/>
              <w:spacing w:after="120" w:line="247" w:lineRule="auto"/>
              <w:ind w:left="42" w:hanging="5"/>
              <w:rPr>
                <w:b w:val="0"/>
                <w:bCs/>
                <w:sz w:val="19"/>
                <w:szCs w:val="19"/>
              </w:rPr>
            </w:pPr>
            <w:r w:rsidRPr="00A035AD">
              <w:rPr>
                <w:sz w:val="19"/>
                <w:szCs w:val="19"/>
              </w:rPr>
              <w:t>Definition</w:t>
            </w:r>
          </w:p>
        </w:tc>
      </w:tr>
      <w:tr w:rsidR="00B657CA" w:rsidRPr="00B21A43" w14:paraId="4947F6F3" w14:textId="77777777" w:rsidTr="003518B7">
        <w:tc>
          <w:tcPr>
            <w:tcW w:w="1250" w:type="pct"/>
            <w:tcMar>
              <w:left w:w="108" w:type="dxa"/>
              <w:right w:w="108" w:type="dxa"/>
            </w:tcMar>
          </w:tcPr>
          <w:p w14:paraId="208BD66F" w14:textId="03B226E8" w:rsidR="00B657CA" w:rsidRPr="00A035AD" w:rsidRDefault="00B657CA" w:rsidP="00610BDC">
            <w:pPr>
              <w:pStyle w:val="TableHeading"/>
              <w:keepNext w:val="0"/>
              <w:spacing w:after="120" w:line="247" w:lineRule="auto"/>
              <w:ind w:left="30"/>
              <w:rPr>
                <w:sz w:val="19"/>
                <w:szCs w:val="19"/>
              </w:rPr>
            </w:pPr>
            <w:r w:rsidRPr="00A035AD">
              <w:rPr>
                <w:sz w:val="19"/>
                <w:szCs w:val="19"/>
              </w:rPr>
              <w:t>AASP </w:t>
            </w:r>
          </w:p>
        </w:tc>
        <w:tc>
          <w:tcPr>
            <w:tcW w:w="3750" w:type="pct"/>
            <w:tcMar>
              <w:left w:w="108" w:type="dxa"/>
              <w:right w:w="108" w:type="dxa"/>
            </w:tcMar>
          </w:tcPr>
          <w:p w14:paraId="2FAE3585" w14:textId="5CEF53F2" w:rsidR="00B657CA" w:rsidRPr="00284281" w:rsidRDefault="00353821" w:rsidP="00610BDC">
            <w:pPr>
              <w:pStyle w:val="TableHeading"/>
              <w:keepNext w:val="0"/>
              <w:spacing w:after="120" w:line="247" w:lineRule="auto"/>
              <w:ind w:left="42" w:hanging="5"/>
              <w:rPr>
                <w:b w:val="0"/>
                <w:bCs/>
                <w:sz w:val="19"/>
                <w:szCs w:val="19"/>
              </w:rPr>
            </w:pPr>
            <w:r>
              <w:rPr>
                <w:b w:val="0"/>
                <w:bCs/>
                <w:sz w:val="19"/>
                <w:szCs w:val="19"/>
              </w:rPr>
              <w:t>T</w:t>
            </w:r>
            <w:r w:rsidR="008D0D23" w:rsidRPr="008D0D23">
              <w:rPr>
                <w:b w:val="0"/>
                <w:bCs/>
                <w:sz w:val="19"/>
                <w:szCs w:val="19"/>
              </w:rPr>
              <w:t>he assessor accreditation service provider (AASP) is the entity that manages the accreditation of NatHERS for existing homes assessors.</w:t>
            </w:r>
          </w:p>
        </w:tc>
      </w:tr>
      <w:tr w:rsidR="00B657CA" w:rsidRPr="00B21A43" w14:paraId="5644881C" w14:textId="77777777" w:rsidTr="003518B7">
        <w:tc>
          <w:tcPr>
            <w:tcW w:w="1250" w:type="pct"/>
            <w:tcMar>
              <w:left w:w="108" w:type="dxa"/>
              <w:right w:w="108" w:type="dxa"/>
            </w:tcMar>
          </w:tcPr>
          <w:p w14:paraId="68D994A1" w14:textId="77777777" w:rsidR="00B657CA" w:rsidRPr="00A035AD" w:rsidRDefault="00B657CA" w:rsidP="00610BDC">
            <w:pPr>
              <w:pStyle w:val="TableHeading"/>
              <w:keepNext w:val="0"/>
              <w:spacing w:after="120" w:line="247" w:lineRule="auto"/>
              <w:ind w:left="30"/>
              <w:rPr>
                <w:sz w:val="19"/>
                <w:szCs w:val="19"/>
              </w:rPr>
            </w:pPr>
            <w:r w:rsidRPr="00A035AD">
              <w:rPr>
                <w:sz w:val="19"/>
                <w:szCs w:val="19"/>
              </w:rPr>
              <w:t>Accreditation</w:t>
            </w:r>
          </w:p>
        </w:tc>
        <w:tc>
          <w:tcPr>
            <w:tcW w:w="3750" w:type="pct"/>
            <w:tcMar>
              <w:left w:w="108" w:type="dxa"/>
              <w:right w:w="108" w:type="dxa"/>
            </w:tcMar>
          </w:tcPr>
          <w:p w14:paraId="7E27C1D8" w14:textId="3E6FCC7A" w:rsidR="00B657CA" w:rsidRPr="00284281" w:rsidRDefault="001D5A02" w:rsidP="001D5A02">
            <w:pPr>
              <w:pStyle w:val="TableHeading"/>
              <w:spacing w:after="120" w:line="247" w:lineRule="auto"/>
              <w:ind w:left="42" w:hanging="5"/>
              <w:rPr>
                <w:b w:val="0"/>
                <w:bCs/>
                <w:sz w:val="19"/>
                <w:szCs w:val="19"/>
              </w:rPr>
            </w:pPr>
            <w:r>
              <w:rPr>
                <w:b w:val="0"/>
                <w:bCs/>
                <w:sz w:val="19"/>
                <w:szCs w:val="19"/>
              </w:rPr>
              <w:t>T</w:t>
            </w:r>
            <w:r w:rsidR="004D2B5C" w:rsidRPr="004D2B5C">
              <w:rPr>
                <w:b w:val="0"/>
                <w:bCs/>
                <w:sz w:val="19"/>
                <w:szCs w:val="19"/>
              </w:rPr>
              <w:t>he formal approval of</w:t>
            </w:r>
            <w:r>
              <w:rPr>
                <w:b w:val="0"/>
                <w:bCs/>
                <w:sz w:val="19"/>
                <w:szCs w:val="19"/>
              </w:rPr>
              <w:t xml:space="preserve"> </w:t>
            </w:r>
            <w:r w:rsidR="004D2B5C" w:rsidRPr="004D2B5C">
              <w:rPr>
                <w:b w:val="0"/>
                <w:bCs/>
                <w:sz w:val="19"/>
                <w:szCs w:val="19"/>
              </w:rPr>
              <w:t xml:space="preserve">an </w:t>
            </w:r>
            <w:r>
              <w:rPr>
                <w:b w:val="0"/>
                <w:bCs/>
                <w:sz w:val="19"/>
                <w:szCs w:val="19"/>
              </w:rPr>
              <w:t>a</w:t>
            </w:r>
            <w:r w:rsidR="004D2B5C" w:rsidRPr="004D2B5C">
              <w:rPr>
                <w:b w:val="0"/>
                <w:bCs/>
                <w:sz w:val="19"/>
                <w:szCs w:val="19"/>
              </w:rPr>
              <w:t xml:space="preserve">ssessor, by an AASP, as someone who is appropriately trained and skilled to conduct </w:t>
            </w:r>
            <w:r>
              <w:rPr>
                <w:b w:val="0"/>
                <w:bCs/>
                <w:sz w:val="19"/>
                <w:szCs w:val="19"/>
              </w:rPr>
              <w:t>a</w:t>
            </w:r>
            <w:r w:rsidR="004D2B5C" w:rsidRPr="004D2B5C">
              <w:rPr>
                <w:b w:val="0"/>
                <w:bCs/>
                <w:sz w:val="19"/>
                <w:szCs w:val="19"/>
              </w:rPr>
              <w:t>ssessments.</w:t>
            </w:r>
          </w:p>
        </w:tc>
      </w:tr>
      <w:tr w:rsidR="00B657CA" w:rsidRPr="00B21A43" w14:paraId="2D445461" w14:textId="77777777" w:rsidTr="003518B7">
        <w:tc>
          <w:tcPr>
            <w:tcW w:w="1250" w:type="pct"/>
            <w:tcMar>
              <w:left w:w="108" w:type="dxa"/>
              <w:right w:w="108" w:type="dxa"/>
            </w:tcMar>
          </w:tcPr>
          <w:p w14:paraId="18F747E8" w14:textId="3162E55C" w:rsidR="00B657CA" w:rsidRPr="00A035AD" w:rsidRDefault="00B657CA" w:rsidP="00610BDC">
            <w:pPr>
              <w:pStyle w:val="TableHeading"/>
              <w:keepNext w:val="0"/>
              <w:spacing w:after="120" w:line="247" w:lineRule="auto"/>
              <w:ind w:left="30"/>
              <w:rPr>
                <w:sz w:val="19"/>
                <w:szCs w:val="19"/>
              </w:rPr>
            </w:pPr>
            <w:r w:rsidRPr="00A035AD">
              <w:rPr>
                <w:sz w:val="19"/>
                <w:szCs w:val="19"/>
              </w:rPr>
              <w:t xml:space="preserve">Assessment </w:t>
            </w:r>
          </w:p>
        </w:tc>
        <w:tc>
          <w:tcPr>
            <w:tcW w:w="3750" w:type="pct"/>
            <w:tcMar>
              <w:left w:w="108" w:type="dxa"/>
              <w:right w:w="108" w:type="dxa"/>
            </w:tcMar>
          </w:tcPr>
          <w:p w14:paraId="618E5AF5" w14:textId="360A54BC" w:rsidR="00B657CA" w:rsidRPr="00284281" w:rsidRDefault="001D5A02" w:rsidP="00C27E39">
            <w:pPr>
              <w:pStyle w:val="TableHeading"/>
              <w:spacing w:after="120" w:line="247" w:lineRule="auto"/>
              <w:ind w:left="42" w:hanging="5"/>
              <w:rPr>
                <w:b w:val="0"/>
                <w:bCs/>
                <w:sz w:val="19"/>
                <w:szCs w:val="19"/>
              </w:rPr>
            </w:pPr>
            <w:r>
              <w:rPr>
                <w:b w:val="0"/>
                <w:bCs/>
                <w:sz w:val="19"/>
                <w:szCs w:val="19"/>
              </w:rPr>
              <w:t>T</w:t>
            </w:r>
            <w:r w:rsidR="00694439" w:rsidRPr="00694439">
              <w:rPr>
                <w:b w:val="0"/>
                <w:bCs/>
                <w:sz w:val="19"/>
                <w:szCs w:val="19"/>
              </w:rPr>
              <w:t>he exercise and activities by which</w:t>
            </w:r>
            <w:r w:rsidR="00C27E39">
              <w:rPr>
                <w:b w:val="0"/>
                <w:bCs/>
                <w:sz w:val="19"/>
                <w:szCs w:val="19"/>
              </w:rPr>
              <w:t xml:space="preserve"> </w:t>
            </w:r>
            <w:r w:rsidR="00035E95" w:rsidRPr="00035E95">
              <w:rPr>
                <w:b w:val="0"/>
                <w:bCs/>
                <w:sz w:val="19"/>
                <w:szCs w:val="19"/>
              </w:rPr>
              <w:t xml:space="preserve">a NatHERS for existing homes </w:t>
            </w:r>
            <w:r w:rsidR="00C27E39">
              <w:rPr>
                <w:b w:val="0"/>
                <w:bCs/>
                <w:sz w:val="19"/>
                <w:szCs w:val="19"/>
              </w:rPr>
              <w:t>a</w:t>
            </w:r>
            <w:r w:rsidR="00035E95" w:rsidRPr="00035E95">
              <w:rPr>
                <w:b w:val="0"/>
                <w:bCs/>
                <w:sz w:val="19"/>
                <w:szCs w:val="19"/>
              </w:rPr>
              <w:t>ssessor undertakes a NatHERS for existing homes assessment to produce a Home Energy Rating Certificate.</w:t>
            </w:r>
          </w:p>
        </w:tc>
      </w:tr>
      <w:tr w:rsidR="00B657CA" w:rsidRPr="00B21A43" w14:paraId="48849944" w14:textId="77777777" w:rsidTr="003518B7">
        <w:tc>
          <w:tcPr>
            <w:tcW w:w="1250" w:type="pct"/>
            <w:tcMar>
              <w:left w:w="108" w:type="dxa"/>
              <w:right w:w="108" w:type="dxa"/>
            </w:tcMar>
          </w:tcPr>
          <w:p w14:paraId="3165CBE1" w14:textId="16318F83" w:rsidR="00B657CA" w:rsidRPr="00A035AD" w:rsidRDefault="00FD2081" w:rsidP="00610BDC">
            <w:pPr>
              <w:pStyle w:val="TableHeading"/>
              <w:keepNext w:val="0"/>
              <w:spacing w:after="120" w:line="247" w:lineRule="auto"/>
              <w:ind w:left="30"/>
              <w:rPr>
                <w:sz w:val="19"/>
                <w:szCs w:val="19"/>
              </w:rPr>
            </w:pPr>
            <w:r>
              <w:rPr>
                <w:sz w:val="19"/>
                <w:szCs w:val="19"/>
              </w:rPr>
              <w:t>Assessor</w:t>
            </w:r>
          </w:p>
        </w:tc>
        <w:tc>
          <w:tcPr>
            <w:tcW w:w="3750" w:type="pct"/>
            <w:tcMar>
              <w:left w:w="108" w:type="dxa"/>
              <w:right w:w="108" w:type="dxa"/>
            </w:tcMar>
          </w:tcPr>
          <w:p w14:paraId="294B4AE2" w14:textId="7A791F91" w:rsidR="00B657CA" w:rsidRPr="00284281" w:rsidRDefault="00C27E39" w:rsidP="0052794C">
            <w:pPr>
              <w:pStyle w:val="TableHeading"/>
              <w:spacing w:after="120" w:line="247" w:lineRule="auto"/>
              <w:ind w:left="42" w:hanging="5"/>
              <w:rPr>
                <w:b w:val="0"/>
                <w:bCs/>
                <w:sz w:val="19"/>
                <w:szCs w:val="19"/>
              </w:rPr>
            </w:pPr>
            <w:r>
              <w:rPr>
                <w:b w:val="0"/>
                <w:bCs/>
                <w:sz w:val="19"/>
                <w:szCs w:val="19"/>
              </w:rPr>
              <w:t>A</w:t>
            </w:r>
            <w:r w:rsidR="00035F04" w:rsidRPr="00035F04">
              <w:rPr>
                <w:b w:val="0"/>
                <w:bCs/>
                <w:sz w:val="19"/>
                <w:szCs w:val="19"/>
              </w:rPr>
              <w:t xml:space="preserve"> person </w:t>
            </w:r>
            <w:r>
              <w:rPr>
                <w:b w:val="0"/>
                <w:bCs/>
                <w:sz w:val="19"/>
                <w:szCs w:val="19"/>
              </w:rPr>
              <w:t>a</w:t>
            </w:r>
            <w:r w:rsidR="00035F04" w:rsidRPr="00035F04">
              <w:rPr>
                <w:b w:val="0"/>
                <w:bCs/>
                <w:sz w:val="19"/>
                <w:szCs w:val="19"/>
              </w:rPr>
              <w:t xml:space="preserve">ccredited to perform NatHERS for existing homes assessments. </w:t>
            </w:r>
          </w:p>
        </w:tc>
      </w:tr>
      <w:tr w:rsidR="00B657CA" w:rsidRPr="00B21A43" w14:paraId="68FCB37B" w14:textId="77777777" w:rsidTr="003518B7">
        <w:tc>
          <w:tcPr>
            <w:tcW w:w="1250" w:type="pct"/>
            <w:tcMar>
              <w:left w:w="108" w:type="dxa"/>
              <w:right w:w="108" w:type="dxa"/>
            </w:tcMar>
          </w:tcPr>
          <w:p w14:paraId="21F8A564" w14:textId="77777777" w:rsidR="00B657CA" w:rsidRPr="00A035AD" w:rsidRDefault="00B657CA" w:rsidP="00610BDC">
            <w:pPr>
              <w:pStyle w:val="TableHeading"/>
              <w:keepNext w:val="0"/>
              <w:spacing w:after="120" w:line="247" w:lineRule="auto"/>
              <w:ind w:left="30"/>
              <w:rPr>
                <w:sz w:val="19"/>
                <w:szCs w:val="19"/>
              </w:rPr>
            </w:pPr>
            <w:r w:rsidRPr="00A035AD">
              <w:rPr>
                <w:sz w:val="19"/>
                <w:szCs w:val="19"/>
              </w:rPr>
              <w:t>Cancellation</w:t>
            </w:r>
          </w:p>
        </w:tc>
        <w:tc>
          <w:tcPr>
            <w:tcW w:w="3750" w:type="pct"/>
            <w:tcMar>
              <w:left w:w="108" w:type="dxa"/>
              <w:right w:w="108" w:type="dxa"/>
            </w:tcMar>
          </w:tcPr>
          <w:p w14:paraId="5AED9F14" w14:textId="57B25B90" w:rsidR="00B657CA" w:rsidRPr="00284281" w:rsidRDefault="00C235D9" w:rsidP="00610BDC">
            <w:pPr>
              <w:pStyle w:val="TableHeading"/>
              <w:keepNext w:val="0"/>
              <w:spacing w:after="120" w:line="247" w:lineRule="auto"/>
              <w:ind w:left="42" w:hanging="5"/>
              <w:rPr>
                <w:b w:val="0"/>
                <w:bCs/>
                <w:sz w:val="19"/>
                <w:szCs w:val="19"/>
              </w:rPr>
            </w:pPr>
            <w:r w:rsidRPr="00C235D9">
              <w:rPr>
                <w:b w:val="0"/>
                <w:bCs/>
                <w:sz w:val="19"/>
                <w:szCs w:val="19"/>
              </w:rPr>
              <w:t xml:space="preserve">The cancelling of an </w:t>
            </w:r>
            <w:r w:rsidR="0052794C">
              <w:rPr>
                <w:b w:val="0"/>
                <w:bCs/>
                <w:sz w:val="19"/>
                <w:szCs w:val="19"/>
              </w:rPr>
              <w:t>a</w:t>
            </w:r>
            <w:r w:rsidRPr="00C235D9">
              <w:rPr>
                <w:b w:val="0"/>
                <w:bCs/>
                <w:sz w:val="19"/>
                <w:szCs w:val="19"/>
              </w:rPr>
              <w:t xml:space="preserve">ssessor’s </w:t>
            </w:r>
            <w:r w:rsidR="0052794C">
              <w:rPr>
                <w:b w:val="0"/>
                <w:bCs/>
                <w:sz w:val="19"/>
                <w:szCs w:val="19"/>
              </w:rPr>
              <w:t>a</w:t>
            </w:r>
            <w:r w:rsidRPr="00C235D9">
              <w:rPr>
                <w:b w:val="0"/>
                <w:bCs/>
                <w:sz w:val="19"/>
                <w:szCs w:val="19"/>
              </w:rPr>
              <w:t xml:space="preserve">ccreditation, which means that </w:t>
            </w:r>
            <w:r w:rsidR="0052794C">
              <w:rPr>
                <w:b w:val="0"/>
                <w:bCs/>
                <w:sz w:val="19"/>
                <w:szCs w:val="19"/>
              </w:rPr>
              <w:t xml:space="preserve">they </w:t>
            </w:r>
            <w:r w:rsidRPr="00C235D9">
              <w:rPr>
                <w:b w:val="0"/>
                <w:bCs/>
                <w:sz w:val="19"/>
                <w:szCs w:val="19"/>
              </w:rPr>
              <w:t xml:space="preserve">may no longer conduct </w:t>
            </w:r>
            <w:r w:rsidR="0052794C">
              <w:rPr>
                <w:b w:val="0"/>
                <w:bCs/>
                <w:sz w:val="19"/>
                <w:szCs w:val="19"/>
              </w:rPr>
              <w:t>a</w:t>
            </w:r>
            <w:r w:rsidRPr="00C235D9">
              <w:rPr>
                <w:b w:val="0"/>
                <w:bCs/>
                <w:sz w:val="19"/>
                <w:szCs w:val="19"/>
              </w:rPr>
              <w:t>ssessments.</w:t>
            </w:r>
          </w:p>
        </w:tc>
      </w:tr>
      <w:tr w:rsidR="00764937" w:rsidRPr="00764937" w14:paraId="1BB418EF" w14:textId="77777777" w:rsidTr="003518B7">
        <w:tc>
          <w:tcPr>
            <w:tcW w:w="1250" w:type="pct"/>
            <w:tcMar>
              <w:left w:w="108" w:type="dxa"/>
              <w:right w:w="108" w:type="dxa"/>
            </w:tcMar>
          </w:tcPr>
          <w:p w14:paraId="474D14C7" w14:textId="3A75E308" w:rsidR="00764937" w:rsidRPr="00A035AD" w:rsidRDefault="00764937" w:rsidP="00764937">
            <w:pPr>
              <w:pStyle w:val="TableHeading"/>
              <w:keepNext w:val="0"/>
              <w:spacing w:after="120" w:line="247" w:lineRule="auto"/>
              <w:ind w:left="30"/>
              <w:rPr>
                <w:sz w:val="19"/>
                <w:szCs w:val="19"/>
              </w:rPr>
            </w:pPr>
            <w:r w:rsidRPr="00764937">
              <w:rPr>
                <w:sz w:val="19"/>
                <w:szCs w:val="19"/>
              </w:rPr>
              <w:t>CPD</w:t>
            </w:r>
          </w:p>
        </w:tc>
        <w:tc>
          <w:tcPr>
            <w:tcW w:w="3750" w:type="pct"/>
            <w:tcMar>
              <w:left w:w="108" w:type="dxa"/>
              <w:right w:w="108" w:type="dxa"/>
            </w:tcMar>
          </w:tcPr>
          <w:p w14:paraId="7322DE39" w14:textId="4CD28A19" w:rsidR="00764937" w:rsidRPr="00764937" w:rsidRDefault="001F345E" w:rsidP="00764937">
            <w:pPr>
              <w:pStyle w:val="TableHeading"/>
              <w:keepNext w:val="0"/>
              <w:spacing w:after="120" w:line="247" w:lineRule="auto"/>
              <w:ind w:left="30"/>
              <w:rPr>
                <w:b w:val="0"/>
                <w:bCs/>
                <w:sz w:val="19"/>
                <w:szCs w:val="19"/>
              </w:rPr>
            </w:pPr>
            <w:r w:rsidRPr="001F345E">
              <w:rPr>
                <w:b w:val="0"/>
                <w:bCs/>
                <w:sz w:val="19"/>
                <w:szCs w:val="19"/>
              </w:rPr>
              <w:t xml:space="preserve">Continuing Professional Development, which provides a mechanism for </w:t>
            </w:r>
            <w:r w:rsidR="00535C9C">
              <w:rPr>
                <w:b w:val="0"/>
                <w:bCs/>
                <w:sz w:val="19"/>
                <w:szCs w:val="19"/>
              </w:rPr>
              <w:t>a</w:t>
            </w:r>
            <w:r w:rsidRPr="001F345E">
              <w:rPr>
                <w:b w:val="0"/>
                <w:bCs/>
                <w:sz w:val="19"/>
                <w:szCs w:val="19"/>
              </w:rPr>
              <w:t>ssessors to maintain and improve skills and knowledge.</w:t>
            </w:r>
          </w:p>
        </w:tc>
      </w:tr>
      <w:tr w:rsidR="00764937" w:rsidRPr="00B21A43" w14:paraId="603E2938" w14:textId="77777777" w:rsidTr="003518B7">
        <w:tc>
          <w:tcPr>
            <w:tcW w:w="1250" w:type="pct"/>
            <w:tcMar>
              <w:left w:w="108" w:type="dxa"/>
              <w:right w:w="108" w:type="dxa"/>
            </w:tcMar>
          </w:tcPr>
          <w:p w14:paraId="78096CD3" w14:textId="6B648437" w:rsidR="00764937" w:rsidRPr="00A035AD" w:rsidRDefault="00764937" w:rsidP="00957143">
            <w:pPr>
              <w:pStyle w:val="TableHeading"/>
              <w:keepNext w:val="0"/>
              <w:spacing w:after="120" w:line="247" w:lineRule="auto"/>
              <w:ind w:left="0"/>
              <w:rPr>
                <w:sz w:val="19"/>
                <w:szCs w:val="19"/>
              </w:rPr>
            </w:pPr>
            <w:r w:rsidRPr="00A035AD">
              <w:rPr>
                <w:sz w:val="19"/>
                <w:szCs w:val="19"/>
              </w:rPr>
              <w:t>Energy performance</w:t>
            </w:r>
          </w:p>
        </w:tc>
        <w:tc>
          <w:tcPr>
            <w:tcW w:w="3750" w:type="pct"/>
            <w:tcMar>
              <w:left w:w="108" w:type="dxa"/>
              <w:right w:w="108" w:type="dxa"/>
            </w:tcMar>
          </w:tcPr>
          <w:p w14:paraId="0CEF09E6" w14:textId="77777777" w:rsidR="002148DA" w:rsidRPr="002148DA" w:rsidRDefault="002148DA" w:rsidP="002148DA">
            <w:pPr>
              <w:pStyle w:val="TableHeading"/>
              <w:spacing w:after="120" w:line="247" w:lineRule="auto"/>
              <w:ind w:left="42" w:hanging="5"/>
              <w:rPr>
                <w:b w:val="0"/>
                <w:bCs/>
                <w:sz w:val="19"/>
                <w:szCs w:val="19"/>
              </w:rPr>
            </w:pPr>
            <w:r w:rsidRPr="002148DA">
              <w:rPr>
                <w:b w:val="0"/>
                <w:bCs/>
                <w:sz w:val="19"/>
                <w:szCs w:val="19"/>
              </w:rPr>
              <w:t xml:space="preserve">Energy performance is the broad management of energy demand, including: </w:t>
            </w:r>
          </w:p>
          <w:p w14:paraId="495B6FF5" w14:textId="77777777" w:rsidR="002148DA" w:rsidRPr="002148DA" w:rsidRDefault="002148DA" w:rsidP="002148DA">
            <w:pPr>
              <w:pStyle w:val="TableHeading"/>
              <w:spacing w:after="120" w:line="247" w:lineRule="auto"/>
              <w:ind w:left="42" w:hanging="5"/>
              <w:rPr>
                <w:b w:val="0"/>
                <w:bCs/>
                <w:sz w:val="19"/>
                <w:szCs w:val="19"/>
              </w:rPr>
            </w:pPr>
            <w:r w:rsidRPr="002148DA">
              <w:rPr>
                <w:b w:val="0"/>
                <w:bCs/>
                <w:sz w:val="19"/>
                <w:szCs w:val="19"/>
              </w:rPr>
              <w:t xml:space="preserve">• energy efficiency – using less energy to do the same thing </w:t>
            </w:r>
          </w:p>
          <w:p w14:paraId="53E2D4B5" w14:textId="77777777" w:rsidR="002148DA" w:rsidRPr="002148DA" w:rsidRDefault="002148DA" w:rsidP="002148DA">
            <w:pPr>
              <w:pStyle w:val="TableHeading"/>
              <w:spacing w:after="120" w:line="247" w:lineRule="auto"/>
              <w:ind w:left="42" w:hanging="5"/>
              <w:rPr>
                <w:b w:val="0"/>
                <w:bCs/>
                <w:sz w:val="19"/>
                <w:szCs w:val="19"/>
              </w:rPr>
            </w:pPr>
            <w:r w:rsidRPr="002148DA">
              <w:rPr>
                <w:b w:val="0"/>
                <w:bCs/>
                <w:sz w:val="19"/>
                <w:szCs w:val="19"/>
              </w:rPr>
              <w:t xml:space="preserve">• demand flexibility – varying when and how energy is used </w:t>
            </w:r>
          </w:p>
          <w:p w14:paraId="1CA0CF51" w14:textId="40070144" w:rsidR="00764937" w:rsidRPr="00284281" w:rsidRDefault="002148DA" w:rsidP="002148DA">
            <w:pPr>
              <w:pStyle w:val="TableHeading"/>
              <w:keepNext w:val="0"/>
              <w:spacing w:after="120" w:line="247" w:lineRule="auto"/>
              <w:ind w:left="182" w:hanging="145"/>
              <w:rPr>
                <w:b w:val="0"/>
                <w:bCs/>
                <w:sz w:val="19"/>
                <w:szCs w:val="19"/>
              </w:rPr>
            </w:pPr>
            <w:r w:rsidRPr="002148DA">
              <w:rPr>
                <w:b w:val="0"/>
                <w:bCs/>
                <w:sz w:val="19"/>
                <w:szCs w:val="19"/>
              </w:rPr>
              <w:t>• electrification or fuel switching – swapping to electricity-powered technologies or other cleaner sources of energy.</w:t>
            </w:r>
          </w:p>
        </w:tc>
      </w:tr>
      <w:tr w:rsidR="00764937" w:rsidRPr="00B21A43" w14:paraId="7F681E31" w14:textId="77777777" w:rsidTr="003518B7">
        <w:tc>
          <w:tcPr>
            <w:tcW w:w="1250" w:type="pct"/>
            <w:tcMar>
              <w:left w:w="108" w:type="dxa"/>
              <w:right w:w="108" w:type="dxa"/>
            </w:tcMar>
          </w:tcPr>
          <w:p w14:paraId="53F5FD87" w14:textId="58E56559" w:rsidR="00764937" w:rsidRPr="00A035AD" w:rsidRDefault="00764937" w:rsidP="00764937">
            <w:pPr>
              <w:pStyle w:val="TableHeading"/>
              <w:keepNext w:val="0"/>
              <w:spacing w:after="120" w:line="247" w:lineRule="auto"/>
              <w:ind w:left="30"/>
              <w:rPr>
                <w:sz w:val="19"/>
                <w:szCs w:val="19"/>
              </w:rPr>
            </w:pPr>
            <w:r w:rsidRPr="00A035AD">
              <w:rPr>
                <w:sz w:val="19"/>
                <w:szCs w:val="19"/>
              </w:rPr>
              <w:t>Home Energy Rating</w:t>
            </w:r>
            <w:r w:rsidR="007B5BC0">
              <w:rPr>
                <w:sz w:val="19"/>
                <w:szCs w:val="19"/>
              </w:rPr>
              <w:t xml:space="preserve"> Certificate</w:t>
            </w:r>
          </w:p>
        </w:tc>
        <w:tc>
          <w:tcPr>
            <w:tcW w:w="3750" w:type="pct"/>
            <w:tcMar>
              <w:left w:w="108" w:type="dxa"/>
              <w:right w:w="108" w:type="dxa"/>
            </w:tcMar>
          </w:tcPr>
          <w:p w14:paraId="662DA036" w14:textId="44D43B14" w:rsidR="00764937" w:rsidRPr="00284281" w:rsidRDefault="007B5BC0" w:rsidP="00764937">
            <w:pPr>
              <w:pStyle w:val="TableHeading"/>
              <w:keepNext w:val="0"/>
              <w:spacing w:after="120" w:line="247" w:lineRule="auto"/>
              <w:ind w:left="42" w:hanging="5"/>
              <w:rPr>
                <w:b w:val="0"/>
                <w:bCs/>
                <w:sz w:val="19"/>
                <w:szCs w:val="19"/>
              </w:rPr>
            </w:pPr>
            <w:r w:rsidRPr="007B5BC0">
              <w:rPr>
                <w:b w:val="0"/>
                <w:bCs/>
                <w:sz w:val="19"/>
                <w:szCs w:val="19"/>
              </w:rPr>
              <w:t>The certificate generated by NatHERS energy rating tools for an existing home Assessment. A Home Energy Rating Certificate includes a Home Energy Rating, a Star Rating, as well as other key information including details on a home’s emissions. </w:t>
            </w:r>
          </w:p>
        </w:tc>
      </w:tr>
      <w:tr w:rsidR="00764937" w:rsidRPr="00B21A43" w14:paraId="34BC66EE" w14:textId="77777777" w:rsidTr="003518B7">
        <w:tc>
          <w:tcPr>
            <w:tcW w:w="1250" w:type="pct"/>
            <w:tcMar>
              <w:left w:w="108" w:type="dxa"/>
              <w:right w:w="108" w:type="dxa"/>
            </w:tcMar>
          </w:tcPr>
          <w:p w14:paraId="4B3FA6F2" w14:textId="77777777" w:rsidR="00764937" w:rsidRPr="00A035AD" w:rsidRDefault="00764937" w:rsidP="00764937">
            <w:pPr>
              <w:pStyle w:val="TableHeading"/>
              <w:keepNext w:val="0"/>
              <w:spacing w:after="120" w:line="247" w:lineRule="auto"/>
              <w:ind w:left="30"/>
              <w:rPr>
                <w:sz w:val="19"/>
                <w:szCs w:val="19"/>
              </w:rPr>
            </w:pPr>
            <w:r w:rsidRPr="00A035AD">
              <w:rPr>
                <w:sz w:val="19"/>
                <w:szCs w:val="19"/>
              </w:rPr>
              <w:t>Mentor</w:t>
            </w:r>
          </w:p>
        </w:tc>
        <w:tc>
          <w:tcPr>
            <w:tcW w:w="3750" w:type="pct"/>
            <w:tcMar>
              <w:left w:w="108" w:type="dxa"/>
              <w:right w:w="108" w:type="dxa"/>
            </w:tcMar>
          </w:tcPr>
          <w:p w14:paraId="63F4786A" w14:textId="73285A70" w:rsidR="00764937" w:rsidRPr="00284281" w:rsidRDefault="00535C9C" w:rsidP="00764937">
            <w:pPr>
              <w:pStyle w:val="TableHeading"/>
              <w:keepNext w:val="0"/>
              <w:spacing w:after="120" w:line="247" w:lineRule="auto"/>
              <w:ind w:left="42" w:hanging="5"/>
              <w:rPr>
                <w:b w:val="0"/>
                <w:bCs/>
                <w:sz w:val="19"/>
                <w:szCs w:val="19"/>
              </w:rPr>
            </w:pPr>
            <w:r>
              <w:rPr>
                <w:b w:val="0"/>
                <w:bCs/>
                <w:sz w:val="19"/>
                <w:szCs w:val="19"/>
              </w:rPr>
              <w:t>A</w:t>
            </w:r>
            <w:r w:rsidR="002F216F" w:rsidRPr="002F216F">
              <w:rPr>
                <w:b w:val="0"/>
                <w:bCs/>
                <w:sz w:val="19"/>
                <w:szCs w:val="19"/>
              </w:rPr>
              <w:t xml:space="preserve">n individual, approved by the AASP, who is highly proficient in the application and use of one or more NatHERS Energy rating tools and can provide tailored advice and assistance to an </w:t>
            </w:r>
            <w:r>
              <w:rPr>
                <w:b w:val="0"/>
                <w:bCs/>
                <w:sz w:val="19"/>
                <w:szCs w:val="19"/>
              </w:rPr>
              <w:t>a</w:t>
            </w:r>
            <w:r w:rsidR="002F216F" w:rsidRPr="002F216F">
              <w:rPr>
                <w:b w:val="0"/>
                <w:bCs/>
                <w:sz w:val="19"/>
                <w:szCs w:val="19"/>
              </w:rPr>
              <w:t xml:space="preserve">ssessor to help them deliver consistent, accurate and reliable </w:t>
            </w:r>
            <w:r>
              <w:rPr>
                <w:b w:val="0"/>
                <w:bCs/>
                <w:sz w:val="19"/>
                <w:szCs w:val="19"/>
              </w:rPr>
              <w:t>a</w:t>
            </w:r>
            <w:r w:rsidR="002F216F" w:rsidRPr="002F216F">
              <w:rPr>
                <w:b w:val="0"/>
                <w:bCs/>
                <w:sz w:val="19"/>
                <w:szCs w:val="19"/>
              </w:rPr>
              <w:t>ssessments.</w:t>
            </w:r>
          </w:p>
        </w:tc>
      </w:tr>
      <w:tr w:rsidR="00764937" w:rsidRPr="00B21A43" w14:paraId="63091B9F" w14:textId="77777777" w:rsidTr="003518B7">
        <w:tc>
          <w:tcPr>
            <w:tcW w:w="1250" w:type="pct"/>
            <w:tcMar>
              <w:left w:w="108" w:type="dxa"/>
              <w:right w:w="108" w:type="dxa"/>
            </w:tcMar>
          </w:tcPr>
          <w:p w14:paraId="3AC58BEF" w14:textId="77777777" w:rsidR="00764937" w:rsidRPr="00A035AD" w:rsidRDefault="00764937" w:rsidP="00764937">
            <w:pPr>
              <w:pStyle w:val="TableHeading"/>
              <w:keepNext w:val="0"/>
              <w:spacing w:after="120" w:line="247" w:lineRule="auto"/>
              <w:ind w:left="30"/>
              <w:rPr>
                <w:sz w:val="19"/>
                <w:szCs w:val="19"/>
              </w:rPr>
            </w:pPr>
            <w:r w:rsidRPr="00A035AD">
              <w:rPr>
                <w:sz w:val="19"/>
                <w:szCs w:val="19"/>
              </w:rPr>
              <w:t>Mentoring</w:t>
            </w:r>
          </w:p>
        </w:tc>
        <w:tc>
          <w:tcPr>
            <w:tcW w:w="3750" w:type="pct"/>
            <w:tcMar>
              <w:left w:w="108" w:type="dxa"/>
              <w:right w:w="108" w:type="dxa"/>
            </w:tcMar>
          </w:tcPr>
          <w:p w14:paraId="479610A3" w14:textId="0E1D7338" w:rsidR="00764937" w:rsidRPr="00284281" w:rsidRDefault="0007114F" w:rsidP="00764937">
            <w:pPr>
              <w:pStyle w:val="TableHeading"/>
              <w:keepNext w:val="0"/>
              <w:spacing w:after="120" w:line="247" w:lineRule="auto"/>
              <w:ind w:left="42" w:hanging="5"/>
              <w:rPr>
                <w:b w:val="0"/>
                <w:bCs/>
                <w:sz w:val="19"/>
                <w:szCs w:val="19"/>
              </w:rPr>
            </w:pPr>
            <w:r w:rsidRPr="0007114F">
              <w:rPr>
                <w:b w:val="0"/>
                <w:bCs/>
                <w:sz w:val="19"/>
                <w:szCs w:val="19"/>
              </w:rPr>
              <w:t xml:space="preserve">The formal process of providing tailored advice and assistance to help an assessor deliver consistent, accurate and reliable </w:t>
            </w:r>
            <w:r w:rsidR="00535C9C">
              <w:rPr>
                <w:b w:val="0"/>
                <w:bCs/>
                <w:sz w:val="19"/>
                <w:szCs w:val="19"/>
              </w:rPr>
              <w:t>a</w:t>
            </w:r>
            <w:r w:rsidRPr="0007114F">
              <w:rPr>
                <w:b w:val="0"/>
                <w:bCs/>
                <w:sz w:val="19"/>
                <w:szCs w:val="19"/>
              </w:rPr>
              <w:t xml:space="preserve">ssessments. This advice can cover the application and use of one or more NatHERS Software tools, as well as other skills necessary to be an </w:t>
            </w:r>
            <w:r w:rsidR="00535C9C">
              <w:rPr>
                <w:b w:val="0"/>
                <w:bCs/>
                <w:sz w:val="19"/>
                <w:szCs w:val="19"/>
              </w:rPr>
              <w:t>a</w:t>
            </w:r>
            <w:r w:rsidRPr="0007114F">
              <w:rPr>
                <w:b w:val="0"/>
                <w:bCs/>
                <w:sz w:val="19"/>
                <w:szCs w:val="19"/>
              </w:rPr>
              <w:t>ssessor.</w:t>
            </w:r>
          </w:p>
        </w:tc>
      </w:tr>
      <w:tr w:rsidR="00764937" w:rsidRPr="00B21A43" w14:paraId="701FD460" w14:textId="77777777" w:rsidTr="003518B7">
        <w:tc>
          <w:tcPr>
            <w:tcW w:w="1250" w:type="pct"/>
            <w:tcMar>
              <w:left w:w="108" w:type="dxa"/>
              <w:right w:w="108" w:type="dxa"/>
            </w:tcMar>
          </w:tcPr>
          <w:p w14:paraId="6F759DDE" w14:textId="6720BA4D" w:rsidR="00764937" w:rsidRPr="00A035AD" w:rsidRDefault="00764937" w:rsidP="00764937">
            <w:pPr>
              <w:pStyle w:val="TableHeading"/>
              <w:keepNext w:val="0"/>
              <w:spacing w:after="120" w:line="247" w:lineRule="auto"/>
              <w:ind w:left="30"/>
              <w:rPr>
                <w:sz w:val="19"/>
                <w:szCs w:val="19"/>
              </w:rPr>
            </w:pPr>
            <w:r w:rsidRPr="00A035AD">
              <w:rPr>
                <w:sz w:val="19"/>
                <w:szCs w:val="19"/>
              </w:rPr>
              <w:t>NatHERS</w:t>
            </w:r>
          </w:p>
        </w:tc>
        <w:tc>
          <w:tcPr>
            <w:tcW w:w="3750" w:type="pct"/>
            <w:tcMar>
              <w:left w:w="108" w:type="dxa"/>
              <w:right w:w="108" w:type="dxa"/>
            </w:tcMar>
          </w:tcPr>
          <w:p w14:paraId="5116BB64" w14:textId="50A7ACAD" w:rsidR="00764937" w:rsidRPr="00284281" w:rsidRDefault="00764937" w:rsidP="00764937">
            <w:pPr>
              <w:pStyle w:val="TableHeading"/>
              <w:keepNext w:val="0"/>
              <w:spacing w:after="120" w:line="247" w:lineRule="auto"/>
              <w:ind w:left="42" w:hanging="5"/>
              <w:rPr>
                <w:b w:val="0"/>
                <w:bCs/>
                <w:sz w:val="19"/>
                <w:szCs w:val="19"/>
              </w:rPr>
            </w:pPr>
            <w:r w:rsidRPr="00284281">
              <w:rPr>
                <w:b w:val="0"/>
                <w:bCs/>
                <w:sz w:val="19"/>
                <w:szCs w:val="19"/>
              </w:rPr>
              <w:t xml:space="preserve">Nationwide House Energy Rating Scheme. </w:t>
            </w:r>
          </w:p>
        </w:tc>
      </w:tr>
      <w:tr w:rsidR="00764937" w:rsidRPr="00B21A43" w14:paraId="7CCD2678" w14:textId="77777777" w:rsidTr="003518B7">
        <w:tc>
          <w:tcPr>
            <w:tcW w:w="1250" w:type="pct"/>
            <w:tcMar>
              <w:left w:w="108" w:type="dxa"/>
              <w:right w:w="108" w:type="dxa"/>
            </w:tcMar>
          </w:tcPr>
          <w:p w14:paraId="10235A0B" w14:textId="7DAF3313" w:rsidR="00764937" w:rsidRPr="00A035AD" w:rsidRDefault="00764937" w:rsidP="00764937">
            <w:pPr>
              <w:pStyle w:val="TableHeading"/>
              <w:keepNext w:val="0"/>
              <w:spacing w:after="120" w:line="247" w:lineRule="auto"/>
              <w:ind w:left="30"/>
              <w:rPr>
                <w:sz w:val="19"/>
                <w:szCs w:val="19"/>
              </w:rPr>
            </w:pPr>
            <w:r w:rsidRPr="00A035AD">
              <w:rPr>
                <w:sz w:val="19"/>
                <w:szCs w:val="19"/>
              </w:rPr>
              <w:t>NatHERS Administrator</w:t>
            </w:r>
          </w:p>
        </w:tc>
        <w:tc>
          <w:tcPr>
            <w:tcW w:w="3750" w:type="pct"/>
            <w:tcMar>
              <w:left w:w="108" w:type="dxa"/>
              <w:right w:w="108" w:type="dxa"/>
            </w:tcMar>
          </w:tcPr>
          <w:p w14:paraId="37421284" w14:textId="13B07FAF" w:rsidR="00764937" w:rsidRPr="00284281" w:rsidRDefault="00A11B84" w:rsidP="00764937">
            <w:pPr>
              <w:pStyle w:val="TableHeading"/>
              <w:keepNext w:val="0"/>
              <w:spacing w:after="120" w:line="247" w:lineRule="auto"/>
              <w:ind w:left="42" w:hanging="5"/>
              <w:rPr>
                <w:b w:val="0"/>
                <w:bCs/>
                <w:sz w:val="19"/>
                <w:szCs w:val="19"/>
              </w:rPr>
            </w:pPr>
            <w:r w:rsidRPr="00A11B84">
              <w:rPr>
                <w:b w:val="0"/>
                <w:bCs/>
                <w:sz w:val="19"/>
                <w:szCs w:val="19"/>
              </w:rPr>
              <w:t>NatHERS is administered by the Australian Government on behalf of all states and territories. The role of NatHERS Administrator is a function of the Australian Government Department of Climate Change, Energy, the Environment and Water (DCCEEW), or any subsequent Australian Government department that assumes responsibility for residential energy efficiency.</w:t>
            </w:r>
          </w:p>
        </w:tc>
      </w:tr>
      <w:tr w:rsidR="00764937" w:rsidRPr="00B21A43" w14:paraId="7C579FCF" w14:textId="77777777" w:rsidTr="003518B7">
        <w:tc>
          <w:tcPr>
            <w:tcW w:w="1250" w:type="pct"/>
            <w:tcMar>
              <w:left w:w="108" w:type="dxa"/>
              <w:right w:w="108" w:type="dxa"/>
            </w:tcMar>
          </w:tcPr>
          <w:p w14:paraId="008FFC3F" w14:textId="25BDE6CB" w:rsidR="00764937" w:rsidRPr="00A035AD" w:rsidRDefault="00764937" w:rsidP="00764937">
            <w:pPr>
              <w:pStyle w:val="TableHeading"/>
              <w:keepNext w:val="0"/>
              <w:spacing w:after="120" w:line="247" w:lineRule="auto"/>
              <w:ind w:left="30"/>
              <w:rPr>
                <w:sz w:val="19"/>
                <w:szCs w:val="19"/>
              </w:rPr>
            </w:pPr>
            <w:r w:rsidRPr="00A035AD">
              <w:rPr>
                <w:sz w:val="19"/>
                <w:szCs w:val="19"/>
              </w:rPr>
              <w:t>Performance Improvement Action</w:t>
            </w:r>
          </w:p>
        </w:tc>
        <w:tc>
          <w:tcPr>
            <w:tcW w:w="3750" w:type="pct"/>
            <w:tcMar>
              <w:left w:w="108" w:type="dxa"/>
              <w:right w:w="108" w:type="dxa"/>
            </w:tcMar>
          </w:tcPr>
          <w:p w14:paraId="2ECCA80C" w14:textId="50C68123" w:rsidR="00764937" w:rsidRPr="00284281" w:rsidRDefault="00DB6841" w:rsidP="00764937">
            <w:pPr>
              <w:pStyle w:val="TableHeading"/>
              <w:keepNext w:val="0"/>
              <w:spacing w:after="120" w:line="247" w:lineRule="auto"/>
              <w:ind w:left="42" w:hanging="5"/>
              <w:rPr>
                <w:b w:val="0"/>
                <w:bCs/>
                <w:sz w:val="19"/>
                <w:szCs w:val="19"/>
              </w:rPr>
            </w:pPr>
            <w:r>
              <w:rPr>
                <w:b w:val="0"/>
                <w:bCs/>
                <w:sz w:val="19"/>
                <w:szCs w:val="19"/>
              </w:rPr>
              <w:t>A</w:t>
            </w:r>
            <w:r w:rsidR="00764937" w:rsidRPr="00284281">
              <w:rPr>
                <w:b w:val="0"/>
                <w:bCs/>
                <w:sz w:val="19"/>
                <w:szCs w:val="19"/>
              </w:rPr>
              <w:t xml:space="preserve">ny action that the AASP may require an </w:t>
            </w:r>
            <w:r w:rsidR="00B6055F">
              <w:rPr>
                <w:b w:val="0"/>
                <w:bCs/>
                <w:sz w:val="19"/>
                <w:szCs w:val="19"/>
              </w:rPr>
              <w:t>a</w:t>
            </w:r>
            <w:r w:rsidR="00764937" w:rsidRPr="00284281">
              <w:rPr>
                <w:b w:val="0"/>
                <w:bCs/>
                <w:sz w:val="19"/>
                <w:szCs w:val="19"/>
              </w:rPr>
              <w:t>ssessor to take to improve the Assessor’s performance.</w:t>
            </w:r>
          </w:p>
        </w:tc>
      </w:tr>
      <w:tr w:rsidR="00764937" w:rsidRPr="00B21A43" w14:paraId="03CC2CAE" w14:textId="77777777" w:rsidTr="003518B7">
        <w:tc>
          <w:tcPr>
            <w:tcW w:w="1250" w:type="pct"/>
            <w:tcMar>
              <w:left w:w="108" w:type="dxa"/>
              <w:right w:w="108" w:type="dxa"/>
            </w:tcMar>
          </w:tcPr>
          <w:p w14:paraId="0502CDD3" w14:textId="77777777" w:rsidR="00764937" w:rsidRPr="00A035AD" w:rsidRDefault="00764937" w:rsidP="00764937">
            <w:pPr>
              <w:pStyle w:val="TableHeading"/>
              <w:keepNext w:val="0"/>
              <w:spacing w:after="120" w:line="247" w:lineRule="auto"/>
              <w:ind w:left="30"/>
              <w:rPr>
                <w:sz w:val="19"/>
                <w:szCs w:val="19"/>
              </w:rPr>
            </w:pPr>
            <w:r w:rsidRPr="00A035AD">
              <w:rPr>
                <w:sz w:val="19"/>
                <w:szCs w:val="19"/>
              </w:rPr>
              <w:t>Suspension</w:t>
            </w:r>
          </w:p>
        </w:tc>
        <w:tc>
          <w:tcPr>
            <w:tcW w:w="3750" w:type="pct"/>
            <w:tcMar>
              <w:left w:w="108" w:type="dxa"/>
              <w:right w:w="108" w:type="dxa"/>
            </w:tcMar>
          </w:tcPr>
          <w:p w14:paraId="579ED7DD" w14:textId="027AFB06" w:rsidR="00764937" w:rsidRPr="00284281" w:rsidRDefault="00412246" w:rsidP="00764937">
            <w:pPr>
              <w:pStyle w:val="TableHeading"/>
              <w:keepNext w:val="0"/>
              <w:spacing w:after="120" w:line="247" w:lineRule="auto"/>
              <w:ind w:left="42" w:hanging="5"/>
              <w:rPr>
                <w:b w:val="0"/>
                <w:bCs/>
                <w:sz w:val="19"/>
                <w:szCs w:val="19"/>
              </w:rPr>
            </w:pPr>
            <w:r w:rsidRPr="00412246">
              <w:rPr>
                <w:b w:val="0"/>
                <w:bCs/>
                <w:sz w:val="19"/>
                <w:szCs w:val="19"/>
              </w:rPr>
              <w:t xml:space="preserve">The temporary pausing of </w:t>
            </w:r>
            <w:r w:rsidR="00B6055F">
              <w:rPr>
                <w:b w:val="0"/>
                <w:bCs/>
                <w:sz w:val="19"/>
                <w:szCs w:val="19"/>
              </w:rPr>
              <w:t>a</w:t>
            </w:r>
            <w:r w:rsidRPr="00412246">
              <w:rPr>
                <w:b w:val="0"/>
                <w:bCs/>
                <w:sz w:val="19"/>
                <w:szCs w:val="19"/>
              </w:rPr>
              <w:t>ccreditatio</w:t>
            </w:r>
            <w:r w:rsidR="00A5137C">
              <w:rPr>
                <w:b w:val="0"/>
                <w:bCs/>
                <w:sz w:val="19"/>
                <w:szCs w:val="19"/>
              </w:rPr>
              <w:t>n</w:t>
            </w:r>
            <w:r w:rsidRPr="00412246">
              <w:rPr>
                <w:b w:val="0"/>
                <w:bCs/>
                <w:sz w:val="19"/>
                <w:szCs w:val="19"/>
              </w:rPr>
              <w:t xml:space="preserve">, preventing an </w:t>
            </w:r>
            <w:r w:rsidR="00A5137C">
              <w:rPr>
                <w:b w:val="0"/>
                <w:bCs/>
                <w:sz w:val="19"/>
                <w:szCs w:val="19"/>
              </w:rPr>
              <w:t>a</w:t>
            </w:r>
            <w:r w:rsidRPr="00412246">
              <w:rPr>
                <w:b w:val="0"/>
                <w:bCs/>
                <w:sz w:val="19"/>
                <w:szCs w:val="19"/>
              </w:rPr>
              <w:t xml:space="preserve">ssessor from conducting </w:t>
            </w:r>
            <w:r w:rsidR="00A5137C">
              <w:rPr>
                <w:b w:val="0"/>
                <w:bCs/>
                <w:sz w:val="19"/>
                <w:szCs w:val="19"/>
              </w:rPr>
              <w:t>a</w:t>
            </w:r>
            <w:r w:rsidRPr="00412246">
              <w:rPr>
                <w:b w:val="0"/>
                <w:bCs/>
                <w:sz w:val="19"/>
                <w:szCs w:val="19"/>
              </w:rPr>
              <w:t>ssessments or issuing certificates.</w:t>
            </w:r>
          </w:p>
        </w:tc>
      </w:tr>
    </w:tbl>
    <w:p w14:paraId="1A685182" w14:textId="77777777" w:rsidR="004D6E20" w:rsidRPr="004D6E20" w:rsidRDefault="004D6E20" w:rsidP="00610BDC">
      <w:pPr>
        <w:ind w:left="0"/>
      </w:pPr>
    </w:p>
    <w:sectPr w:rsidR="004D6E20" w:rsidRPr="004D6E20" w:rsidSect="004D6E20">
      <w:pgSz w:w="11906" w:h="16838"/>
      <w:pgMar w:top="1418" w:right="1418" w:bottom="1418"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63716" w14:textId="77777777" w:rsidR="00AC338E" w:rsidRDefault="00AC338E" w:rsidP="007459A2">
      <w:r>
        <w:separator/>
      </w:r>
    </w:p>
    <w:p w14:paraId="534C11A8" w14:textId="77777777" w:rsidR="00AC338E" w:rsidRDefault="00AC338E" w:rsidP="007459A2"/>
    <w:p w14:paraId="284E473E" w14:textId="77777777" w:rsidR="00AC338E" w:rsidRDefault="00AC338E" w:rsidP="007459A2"/>
  </w:endnote>
  <w:endnote w:type="continuationSeparator" w:id="0">
    <w:p w14:paraId="200066C4" w14:textId="77777777" w:rsidR="00AC338E" w:rsidRDefault="00AC338E" w:rsidP="007459A2">
      <w:r>
        <w:continuationSeparator/>
      </w:r>
    </w:p>
    <w:p w14:paraId="4A733E6D" w14:textId="77777777" w:rsidR="00AC338E" w:rsidRDefault="00AC338E" w:rsidP="007459A2"/>
    <w:p w14:paraId="422EB18A" w14:textId="77777777" w:rsidR="00AC338E" w:rsidRDefault="00AC338E" w:rsidP="007459A2"/>
  </w:endnote>
  <w:endnote w:type="continuationNotice" w:id="1">
    <w:p w14:paraId="70B72F7F" w14:textId="77777777" w:rsidR="00AC338E" w:rsidRDefault="00AC338E" w:rsidP="007459A2">
      <w:pPr>
        <w:pStyle w:val="Footer"/>
      </w:pPr>
    </w:p>
    <w:p w14:paraId="3EA5FC3F" w14:textId="77777777" w:rsidR="00AC338E" w:rsidRDefault="00AC338E" w:rsidP="007459A2"/>
    <w:p w14:paraId="00CABFF4" w14:textId="77777777" w:rsidR="00AC338E" w:rsidRDefault="00AC338E" w:rsidP="00745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ExtraBold">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32539" w14:textId="77777777" w:rsidR="00721692" w:rsidRDefault="00721692" w:rsidP="007459A2">
    <w:pPr>
      <w:pStyle w:val="Footer"/>
    </w:pPr>
    <w:r>
      <w:rPr>
        <w:noProof/>
      </w:rPr>
      <mc:AlternateContent>
        <mc:Choice Requires="wps">
          <w:drawing>
            <wp:anchor distT="0" distB="0" distL="0" distR="0" simplePos="0" relativeHeight="251658243" behindDoc="0" locked="0" layoutInCell="1" allowOverlap="1" wp14:anchorId="4E5810AD" wp14:editId="23849018">
              <wp:simplePos x="635" y="635"/>
              <wp:positionH relativeFrom="page">
                <wp:align>center</wp:align>
              </wp:positionH>
              <wp:positionV relativeFrom="page">
                <wp:align>bottom</wp:align>
              </wp:positionV>
              <wp:extent cx="551815" cy="404495"/>
              <wp:effectExtent l="0" t="0" r="635" b="0"/>
              <wp:wrapNone/>
              <wp:docPr id="184919871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23060CB" w14:textId="77777777" w:rsidR="00721692" w:rsidRPr="00721692" w:rsidRDefault="00721692" w:rsidP="007459A2">
                          <w:pPr>
                            <w:rPr>
                              <w:noProof/>
                            </w:rPr>
                          </w:pPr>
                          <w:r w:rsidRPr="00721692">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5810AD"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023060CB" w14:textId="77777777" w:rsidR="00721692" w:rsidRPr="00721692" w:rsidRDefault="00721692" w:rsidP="007459A2">
                    <w:pPr>
                      <w:rPr>
                        <w:noProof/>
                      </w:rPr>
                    </w:pPr>
                    <w:r w:rsidRPr="00721692">
                      <w:rPr>
                        <w:noProo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313E0" w14:textId="64746114" w:rsidR="00B861B4" w:rsidRDefault="00B861B4" w:rsidP="000C3DB0">
    <w:pPr>
      <w:pStyle w:val="Footer"/>
      <w:jc w:val="right"/>
    </w:pPr>
    <w:r>
      <w:fldChar w:fldCharType="begin"/>
    </w:r>
    <w:r>
      <w:instrText xml:space="preserve"> PAGE   \* MERGEFORMAT </w:instrText>
    </w:r>
    <w:r>
      <w:fldChar w:fldCharType="separate"/>
    </w:r>
    <w:r w:rsidR="005E25BD">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1C3BB" w14:textId="77777777" w:rsidR="00721692" w:rsidRDefault="00721692" w:rsidP="007459A2">
    <w:pPr>
      <w:pStyle w:val="Footer"/>
    </w:pPr>
    <w:r>
      <w:rPr>
        <w:noProof/>
      </w:rPr>
      <mc:AlternateContent>
        <mc:Choice Requires="wps">
          <w:drawing>
            <wp:anchor distT="0" distB="0" distL="0" distR="0" simplePos="0" relativeHeight="251658242" behindDoc="0" locked="0" layoutInCell="1" allowOverlap="1" wp14:anchorId="188591B7" wp14:editId="5733D280">
              <wp:simplePos x="901065" y="9381490"/>
              <wp:positionH relativeFrom="page">
                <wp:align>center</wp:align>
              </wp:positionH>
              <wp:positionV relativeFrom="page">
                <wp:align>bottom</wp:align>
              </wp:positionV>
              <wp:extent cx="551815" cy="404495"/>
              <wp:effectExtent l="0" t="0" r="635" b="0"/>
              <wp:wrapNone/>
              <wp:docPr id="94670797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8EBD12E" w14:textId="77777777" w:rsidR="00721692" w:rsidRPr="00721692" w:rsidRDefault="00721692" w:rsidP="007459A2">
                          <w:pPr>
                            <w:rPr>
                              <w:noProof/>
                            </w:rPr>
                          </w:pPr>
                          <w:r w:rsidRPr="00721692">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8591B7" id="_x0000_t202" coordsize="21600,21600" o:spt="202" path="m,l,21600r21600,l21600,xe">
              <v:stroke joinstyle="miter"/>
              <v:path gradientshapeok="t" o:connecttype="rect"/>
            </v:shapetype>
            <v:shape id="Text Box 4" o:spid="_x0000_s1030"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28EBD12E" w14:textId="77777777" w:rsidR="00721692" w:rsidRPr="00721692" w:rsidRDefault="00721692" w:rsidP="007459A2">
                    <w:pPr>
                      <w:rPr>
                        <w:noProof/>
                      </w:rPr>
                    </w:pPr>
                    <w:r w:rsidRPr="00721692">
                      <w:rPr>
                        <w:noProof/>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C3319" w14:textId="77777777" w:rsidR="00AC338E" w:rsidRDefault="00AC338E" w:rsidP="007459A2">
      <w:r>
        <w:separator/>
      </w:r>
    </w:p>
    <w:p w14:paraId="74B10AB7" w14:textId="77777777" w:rsidR="00AC338E" w:rsidRDefault="00AC338E" w:rsidP="007459A2"/>
    <w:p w14:paraId="46F4F702" w14:textId="77777777" w:rsidR="00AC338E" w:rsidRDefault="00AC338E" w:rsidP="007459A2"/>
  </w:footnote>
  <w:footnote w:type="continuationSeparator" w:id="0">
    <w:p w14:paraId="3C2D0A20" w14:textId="77777777" w:rsidR="00AC338E" w:rsidRDefault="00AC338E" w:rsidP="007459A2">
      <w:r>
        <w:continuationSeparator/>
      </w:r>
    </w:p>
    <w:p w14:paraId="26EA3961" w14:textId="77777777" w:rsidR="00AC338E" w:rsidRDefault="00AC338E" w:rsidP="007459A2"/>
    <w:p w14:paraId="02A80A38" w14:textId="77777777" w:rsidR="00AC338E" w:rsidRDefault="00AC338E" w:rsidP="007459A2"/>
  </w:footnote>
  <w:footnote w:type="continuationNotice" w:id="1">
    <w:p w14:paraId="2F9FB2CF" w14:textId="77777777" w:rsidR="00AC338E" w:rsidRDefault="00AC338E" w:rsidP="007459A2">
      <w:pPr>
        <w:pStyle w:val="Footer"/>
      </w:pPr>
    </w:p>
    <w:p w14:paraId="1C9B757A" w14:textId="77777777" w:rsidR="00AC338E" w:rsidRDefault="00AC338E" w:rsidP="007459A2"/>
    <w:p w14:paraId="12F67C16" w14:textId="77777777" w:rsidR="00AC338E" w:rsidRDefault="00AC338E" w:rsidP="007459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00528" w14:textId="56AF7FE6" w:rsidR="00B861B4" w:rsidRDefault="00721692" w:rsidP="007459A2">
    <w:pPr>
      <w:pStyle w:val="Header"/>
    </w:pPr>
    <w:r>
      <w:rPr>
        <w:noProof/>
        <w:lang w:val="en-US"/>
      </w:rPr>
      <mc:AlternateContent>
        <mc:Choice Requires="wps">
          <w:drawing>
            <wp:anchor distT="0" distB="0" distL="0" distR="0" simplePos="0" relativeHeight="251658241" behindDoc="0" locked="0" layoutInCell="1" allowOverlap="1" wp14:anchorId="33F7AAF7" wp14:editId="3F66898A">
              <wp:simplePos x="635" y="635"/>
              <wp:positionH relativeFrom="page">
                <wp:align>center</wp:align>
              </wp:positionH>
              <wp:positionV relativeFrom="page">
                <wp:align>top</wp:align>
              </wp:positionV>
              <wp:extent cx="551815" cy="404495"/>
              <wp:effectExtent l="0" t="0" r="635" b="14605"/>
              <wp:wrapNone/>
              <wp:docPr id="125646972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A1F5B1A" w14:textId="77777777" w:rsidR="00721692" w:rsidRPr="00721692" w:rsidRDefault="00721692" w:rsidP="007459A2">
                          <w:pPr>
                            <w:rPr>
                              <w:noProof/>
                            </w:rPr>
                          </w:pPr>
                          <w:r w:rsidRPr="00721692">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F7AAF7" id="_x0000_t202" coordsize="21600,21600" o:spt="202" path="m,l,21600r21600,l21600,xe">
              <v:stroke joinstyle="miter"/>
              <v:path gradientshapeok="t" o:connecttype="rect"/>
            </v:shapetype>
            <v:shape id="Text Box 2" o:spid="_x0000_s1027"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7A1F5B1A" w14:textId="77777777" w:rsidR="00721692" w:rsidRPr="00721692" w:rsidRDefault="00721692" w:rsidP="007459A2">
                    <w:pPr>
                      <w:rPr>
                        <w:noProof/>
                      </w:rPr>
                    </w:pPr>
                    <w:r w:rsidRPr="00721692">
                      <w:rPr>
                        <w:noProo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F5A60" w14:textId="0CD4B1A3" w:rsidR="00B861B4" w:rsidRDefault="00721692" w:rsidP="007459A2">
    <w:pPr>
      <w:pStyle w:val="Header"/>
    </w:pPr>
    <w:r>
      <w:rPr>
        <w:noProof/>
        <w:lang w:val="en-US"/>
      </w:rPr>
      <mc:AlternateContent>
        <mc:Choice Requires="wps">
          <w:drawing>
            <wp:anchor distT="0" distB="0" distL="0" distR="0" simplePos="0" relativeHeight="251658240" behindDoc="0" locked="0" layoutInCell="1" allowOverlap="1" wp14:anchorId="6E521B31" wp14:editId="5EEA1BEA">
              <wp:simplePos x="901065" y="-539750"/>
              <wp:positionH relativeFrom="page">
                <wp:align>center</wp:align>
              </wp:positionH>
              <wp:positionV relativeFrom="page">
                <wp:align>top</wp:align>
              </wp:positionV>
              <wp:extent cx="551815" cy="404495"/>
              <wp:effectExtent l="0" t="0" r="635" b="14605"/>
              <wp:wrapNone/>
              <wp:docPr id="175523682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3723402" w14:textId="77777777" w:rsidR="00721692" w:rsidRPr="00721692" w:rsidRDefault="00721692" w:rsidP="007459A2">
                          <w:pPr>
                            <w:rPr>
                              <w:noProof/>
                            </w:rPr>
                          </w:pPr>
                          <w:r w:rsidRPr="00721692">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521B31" id="_x0000_t202" coordsize="21600,21600" o:spt="202" path="m,l,21600r21600,l21600,xe">
              <v:stroke joinstyle="miter"/>
              <v:path gradientshapeok="t" o:connecttype="rect"/>
            </v:shapetype>
            <v:shape id="_x0000_s1029" type="#_x0000_t202" alt="OFFICIAL" style="position:absolute;left:0;text-align:left;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filled="f" stroked="f">
              <v:textbox style="mso-fit-shape-to-text:t" inset="0,15pt,0,0">
                <w:txbxContent>
                  <w:p w14:paraId="73723402" w14:textId="77777777" w:rsidR="00721692" w:rsidRPr="00721692" w:rsidRDefault="00721692" w:rsidP="007459A2">
                    <w:pPr>
                      <w:rPr>
                        <w:noProof/>
                      </w:rPr>
                    </w:pPr>
                    <w:r w:rsidRPr="00721692">
                      <w:rPr>
                        <w:noProof/>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564FC" w14:textId="7B14AF12" w:rsidR="00082A5B" w:rsidRPr="00082A5B" w:rsidRDefault="00082A5B" w:rsidP="00082A5B">
    <w:pPr>
      <w:pStyle w:val="Header"/>
      <w:ind w:left="0"/>
    </w:pPr>
    <w:r>
      <w:rPr>
        <w:noProof/>
        <w:lang w:val="en-US"/>
      </w:rPr>
      <mc:AlternateContent>
        <mc:Choice Requires="wps">
          <w:drawing>
            <wp:anchor distT="0" distB="0" distL="0" distR="0" simplePos="0" relativeHeight="251658244" behindDoc="0" locked="0" layoutInCell="1" allowOverlap="1" wp14:anchorId="6C6AA96D" wp14:editId="52F2A346">
              <wp:simplePos x="0" y="0"/>
              <wp:positionH relativeFrom="margin">
                <wp:align>center</wp:align>
              </wp:positionH>
              <wp:positionV relativeFrom="page">
                <wp:posOffset>252095</wp:posOffset>
              </wp:positionV>
              <wp:extent cx="597600" cy="154800"/>
              <wp:effectExtent l="0" t="0" r="13970" b="17145"/>
              <wp:wrapNone/>
              <wp:docPr id="128002801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7600" cy="154800"/>
                      </a:xfrm>
                      <a:prstGeom prst="rect">
                        <a:avLst/>
                      </a:prstGeom>
                      <a:noFill/>
                      <a:ln>
                        <a:noFill/>
                      </a:ln>
                    </wps:spPr>
                    <wps:txbx>
                      <w:txbxContent>
                        <w:p w14:paraId="76500C48" w14:textId="77777777" w:rsidR="00082A5B" w:rsidRPr="00721692" w:rsidRDefault="00082A5B" w:rsidP="00082A5B">
                          <w:pPr>
                            <w:ind w:left="142"/>
                            <w:jc w:val="center"/>
                            <w:rPr>
                              <w:noProof/>
                            </w:rPr>
                          </w:pPr>
                          <w:r w:rsidRPr="00721692">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6AA96D" id="_x0000_t202" coordsize="21600,21600" o:spt="202" path="m,l,21600r21600,l21600,xe">
              <v:stroke joinstyle="miter"/>
              <v:path gradientshapeok="t" o:connecttype="rect"/>
            </v:shapetype>
            <v:shape id="Text Box 3" o:spid="_x0000_s1031" type="#_x0000_t202" alt="OFFICIAL" style="position:absolute;left:0;text-align:left;margin-left:0;margin-top:19.85pt;width:47.05pt;height:12.2pt;z-index:251658244;visibility:visible;mso-wrap-style:non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" filled="f" stroked="f">
              <v:textbox inset="0,0,0,0">
                <w:txbxContent>
                  <w:p w14:paraId="76500C48" w14:textId="77777777" w:rsidR="00082A5B" w:rsidRPr="00721692" w:rsidRDefault="00082A5B" w:rsidP="00082A5B">
                    <w:pPr>
                      <w:ind w:left="142"/>
                      <w:jc w:val="center"/>
                      <w:rPr>
                        <w:noProof/>
                      </w:rPr>
                    </w:pPr>
                    <w:r w:rsidRPr="00721692">
                      <w:rPr>
                        <w:noProof/>
                      </w:rPr>
                      <w:t>OFFICIAL</w:t>
                    </w:r>
                  </w:p>
                </w:txbxContent>
              </v:textbox>
              <w10:wrap anchorx="margin" anchory="page"/>
            </v:shape>
          </w:pict>
        </mc:Fallback>
      </mc:AlternateContent>
    </w:r>
    <w:r>
      <w:rPr>
        <w:noProof/>
        <w:lang w:val="en-US"/>
      </w:rPr>
      <w:t xml:space="preserve">NatHERS for </w:t>
    </w:r>
    <w:r w:rsidR="00314E03">
      <w:rPr>
        <w:noProof/>
        <w:lang w:val="en-US"/>
      </w:rPr>
      <w:t>Existing Homes Assessor Performance Management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1C63D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5807A9"/>
    <w:multiLevelType w:val="hybridMultilevel"/>
    <w:tmpl w:val="2AFECC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9F52663"/>
    <w:multiLevelType w:val="multilevel"/>
    <w:tmpl w:val="CE786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A85565"/>
    <w:multiLevelType w:val="hybridMultilevel"/>
    <w:tmpl w:val="B57CEB62"/>
    <w:lvl w:ilvl="0" w:tplc="21E4A5D4">
      <w:start w:val="1"/>
      <w:numFmt w:val="lowerLetter"/>
      <w:lvlText w:val="(%1)"/>
      <w:lvlJc w:val="left"/>
      <w:pPr>
        <w:ind w:left="757" w:hanging="360"/>
      </w:pPr>
      <w:rPr>
        <w:rFonts w:hint="default"/>
      </w:rPr>
    </w:lvl>
    <w:lvl w:ilvl="1" w:tplc="0C090019">
      <w:start w:val="1"/>
      <w:numFmt w:val="lowerLetter"/>
      <w:lvlText w:val="%2."/>
      <w:lvlJc w:val="left"/>
      <w:pPr>
        <w:ind w:left="1477" w:hanging="360"/>
      </w:pPr>
    </w:lvl>
    <w:lvl w:ilvl="2" w:tplc="0C09001B">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4" w15:restartNumberingAfterBreak="0">
    <w:nsid w:val="0C8F7137"/>
    <w:multiLevelType w:val="hybridMultilevel"/>
    <w:tmpl w:val="32381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0B0F93"/>
    <w:multiLevelType w:val="hybridMultilevel"/>
    <w:tmpl w:val="C4D00228"/>
    <w:lvl w:ilvl="0" w:tplc="9C9A6CAA">
      <w:start w:val="1"/>
      <w:numFmt w:val="bullet"/>
      <w:lvlText w:val=""/>
      <w:lvlJc w:val="left"/>
      <w:pPr>
        <w:ind w:left="360" w:hanging="360"/>
      </w:pPr>
      <w:rPr>
        <w:rFonts w:ascii="Symbol" w:hAnsi="Symbol" w:hint="default"/>
        <w:color w:val="00703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12C42A77"/>
    <w:multiLevelType w:val="hybridMultilevel"/>
    <w:tmpl w:val="85188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D160B1"/>
    <w:multiLevelType w:val="hybridMultilevel"/>
    <w:tmpl w:val="49B2C1BE"/>
    <w:lvl w:ilvl="0" w:tplc="9C9A6CAA">
      <w:start w:val="1"/>
      <w:numFmt w:val="bullet"/>
      <w:lvlText w:val=""/>
      <w:lvlJc w:val="left"/>
      <w:pPr>
        <w:ind w:left="360" w:hanging="360"/>
      </w:pPr>
      <w:rPr>
        <w:rFonts w:ascii="Symbol" w:hAnsi="Symbol" w:hint="default"/>
        <w:color w:val="00703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41E77E3"/>
    <w:multiLevelType w:val="hybridMultilevel"/>
    <w:tmpl w:val="2AFECC94"/>
    <w:lvl w:ilvl="0" w:tplc="0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5A751BD"/>
    <w:multiLevelType w:val="hybridMultilevel"/>
    <w:tmpl w:val="0C6AB1EA"/>
    <w:lvl w:ilvl="0" w:tplc="D4C42154">
      <w:start w:val="1"/>
      <w:numFmt w:val="bullet"/>
      <w:pStyle w:val="TOC2"/>
      <w:lvlText w:val="|"/>
      <w:lvlJc w:val="left"/>
      <w:pPr>
        <w:ind w:left="1429" w:hanging="360"/>
      </w:pPr>
      <w:rPr>
        <w:rFonts w:ascii="Aptos ExtraBold" w:hAnsi="Aptos ExtraBold" w:hint="default"/>
        <w:b/>
        <w:i w:val="0"/>
        <w:color w:val="00703C"/>
        <w:sz w:val="28"/>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2" w15:restartNumberingAfterBreak="0">
    <w:nsid w:val="1A351E1D"/>
    <w:multiLevelType w:val="hybridMultilevel"/>
    <w:tmpl w:val="5B6EDCF0"/>
    <w:lvl w:ilvl="0" w:tplc="9C9A6CAA">
      <w:start w:val="1"/>
      <w:numFmt w:val="bullet"/>
      <w:lvlText w:val=""/>
      <w:lvlJc w:val="left"/>
      <w:pPr>
        <w:ind w:left="360" w:hanging="360"/>
      </w:pPr>
      <w:rPr>
        <w:rFonts w:ascii="Symbol" w:hAnsi="Symbol" w:hint="default"/>
        <w:color w:val="00703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E5259F6"/>
    <w:multiLevelType w:val="hybridMultilevel"/>
    <w:tmpl w:val="A732D2E6"/>
    <w:lvl w:ilvl="0" w:tplc="9C9A6CAA">
      <w:start w:val="1"/>
      <w:numFmt w:val="bullet"/>
      <w:lvlText w:val=""/>
      <w:lvlJc w:val="left"/>
      <w:pPr>
        <w:ind w:left="720" w:hanging="360"/>
      </w:pPr>
      <w:rPr>
        <w:rFonts w:ascii="Symbol" w:hAnsi="Symbol" w:hint="default"/>
        <w:color w:val="00703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1A328D5"/>
    <w:multiLevelType w:val="multilevel"/>
    <w:tmpl w:val="BE78A4F8"/>
    <w:numStyleLink w:val="Numberlist"/>
  </w:abstractNum>
  <w:abstractNum w:abstractNumId="15" w15:restartNumberingAfterBreak="0">
    <w:nsid w:val="21D355B2"/>
    <w:multiLevelType w:val="hybridMultilevel"/>
    <w:tmpl w:val="944472B8"/>
    <w:lvl w:ilvl="0" w:tplc="FFFFFFFF">
      <w:start w:val="1"/>
      <w:numFmt w:val="decimal"/>
      <w:lvlText w:val="%1."/>
      <w:lvlJc w:val="left"/>
      <w:pPr>
        <w:ind w:left="757" w:hanging="360"/>
      </w:p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16" w15:restartNumberingAfterBreak="0">
    <w:nsid w:val="21E20078"/>
    <w:multiLevelType w:val="multilevel"/>
    <w:tmpl w:val="F4CE0FF0"/>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A5E2265"/>
    <w:multiLevelType w:val="hybridMultilevel"/>
    <w:tmpl w:val="63064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E4140B"/>
    <w:multiLevelType w:val="hybridMultilevel"/>
    <w:tmpl w:val="E2DE008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D0E3B31"/>
    <w:multiLevelType w:val="hybridMultilevel"/>
    <w:tmpl w:val="0C6E2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9127EF"/>
    <w:multiLevelType w:val="hybridMultilevel"/>
    <w:tmpl w:val="11E4D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3E382B"/>
    <w:multiLevelType w:val="hybridMultilevel"/>
    <w:tmpl w:val="08B45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B22CD2"/>
    <w:multiLevelType w:val="hybridMultilevel"/>
    <w:tmpl w:val="0AE8DE62"/>
    <w:lvl w:ilvl="0" w:tplc="9C9A6CAA">
      <w:start w:val="1"/>
      <w:numFmt w:val="bullet"/>
      <w:lvlText w:val=""/>
      <w:lvlJc w:val="left"/>
      <w:pPr>
        <w:ind w:left="360" w:hanging="360"/>
      </w:pPr>
      <w:rPr>
        <w:rFonts w:ascii="Symbol" w:hAnsi="Symbol" w:hint="default"/>
        <w:color w:val="00703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E3F45B0"/>
    <w:multiLevelType w:val="hybridMultilevel"/>
    <w:tmpl w:val="83861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7C5C48"/>
    <w:multiLevelType w:val="hybridMultilevel"/>
    <w:tmpl w:val="66B6E68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DD1AEA92">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1515E70"/>
    <w:multiLevelType w:val="hybridMultilevel"/>
    <w:tmpl w:val="41ACC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B81EF3"/>
    <w:multiLevelType w:val="hybridMultilevel"/>
    <w:tmpl w:val="34983782"/>
    <w:lvl w:ilvl="0" w:tplc="0C09000F">
      <w:start w:val="1"/>
      <w:numFmt w:val="decimal"/>
      <w:lvlText w:val="%1."/>
      <w:lvlJc w:val="left"/>
      <w:pPr>
        <w:ind w:left="360" w:hanging="360"/>
      </w:pPr>
    </w:lvl>
    <w:lvl w:ilvl="1" w:tplc="0C090019">
      <w:start w:val="1"/>
      <w:numFmt w:val="lowerLetter"/>
      <w:lvlText w:val="%2."/>
      <w:lvlJc w:val="left"/>
      <w:pPr>
        <w:ind w:left="785"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770342E"/>
    <w:multiLevelType w:val="multilevel"/>
    <w:tmpl w:val="7206D508"/>
    <w:lvl w:ilvl="0">
      <w:start w:val="1"/>
      <w:numFmt w:val="decimal"/>
      <w:pStyle w:val="Tablenumberedlist"/>
      <w:lvlText w:val="%1"/>
      <w:lvlJc w:val="left"/>
      <w:pPr>
        <w:ind w:left="745" w:hanging="360"/>
      </w:pPr>
      <w:rPr>
        <w:rFonts w:hint="default"/>
        <w:sz w:val="19"/>
        <w:szCs w:val="19"/>
      </w:r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0" w15:restartNumberingAfterBreak="0">
    <w:nsid w:val="57790549"/>
    <w:multiLevelType w:val="multilevel"/>
    <w:tmpl w:val="BDBC7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4E26B2"/>
    <w:multiLevelType w:val="hybridMultilevel"/>
    <w:tmpl w:val="467C7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A12966"/>
    <w:multiLevelType w:val="multilevel"/>
    <w:tmpl w:val="148472BE"/>
    <w:styleLink w:val="List1"/>
    <w:lvl w:ilvl="0">
      <w:start w:val="1"/>
      <w:numFmt w:val="bullet"/>
      <w:lvlText w:val=""/>
      <w:lvlJc w:val="left"/>
      <w:pPr>
        <w:ind w:left="1276" w:hanging="425"/>
      </w:pPr>
      <w:rPr>
        <w:rFonts w:ascii="Symbol" w:hAnsi="Symbol" w:hint="default"/>
        <w:color w:val="00703F"/>
      </w:rPr>
    </w:lvl>
    <w:lvl w:ilvl="1">
      <w:start w:val="1"/>
      <w:numFmt w:val="bullet"/>
      <w:pStyle w:val="ListBullet2"/>
      <w:lvlText w:val=""/>
      <w:lvlJc w:val="left"/>
      <w:pPr>
        <w:ind w:left="1702" w:hanging="426"/>
      </w:pPr>
      <w:rPr>
        <w:rFonts w:ascii="Symbol" w:hAnsi="Symbol" w:hint="default"/>
        <w:color w:val="auto"/>
      </w:rPr>
    </w:lvl>
    <w:lvl w:ilvl="2">
      <w:start w:val="1"/>
      <w:numFmt w:val="bullet"/>
      <w:pStyle w:val="ListBullet3"/>
      <w:lvlText w:val="­"/>
      <w:lvlJc w:val="left"/>
      <w:pPr>
        <w:ind w:left="2127" w:hanging="425"/>
      </w:pPr>
      <w:rPr>
        <w:rFonts w:ascii="Cambria" w:hAnsi="Cambria" w:hint="default"/>
      </w:rPr>
    </w:lvl>
    <w:lvl w:ilvl="3">
      <w:start w:val="1"/>
      <w:numFmt w:val="bullet"/>
      <w:lvlText w:val=""/>
      <w:lvlJc w:val="left"/>
      <w:pPr>
        <w:ind w:left="3776" w:hanging="360"/>
      </w:pPr>
      <w:rPr>
        <w:rFonts w:ascii="Symbol" w:hAnsi="Symbol" w:hint="default"/>
      </w:rPr>
    </w:lvl>
    <w:lvl w:ilvl="4">
      <w:start w:val="1"/>
      <w:numFmt w:val="bullet"/>
      <w:lvlText w:val="o"/>
      <w:lvlJc w:val="left"/>
      <w:pPr>
        <w:ind w:left="4496" w:hanging="360"/>
      </w:pPr>
      <w:rPr>
        <w:rFonts w:ascii="Courier New" w:hAnsi="Courier New" w:cs="Courier New" w:hint="default"/>
      </w:rPr>
    </w:lvl>
    <w:lvl w:ilvl="5">
      <w:start w:val="1"/>
      <w:numFmt w:val="bullet"/>
      <w:lvlText w:val=""/>
      <w:lvlJc w:val="left"/>
      <w:pPr>
        <w:ind w:left="5216" w:hanging="360"/>
      </w:pPr>
      <w:rPr>
        <w:rFonts w:ascii="Wingdings" w:hAnsi="Wingdings" w:hint="default"/>
      </w:rPr>
    </w:lvl>
    <w:lvl w:ilvl="6">
      <w:start w:val="1"/>
      <w:numFmt w:val="bullet"/>
      <w:lvlText w:val=""/>
      <w:lvlJc w:val="left"/>
      <w:pPr>
        <w:ind w:left="5936" w:hanging="360"/>
      </w:pPr>
      <w:rPr>
        <w:rFonts w:ascii="Symbol" w:hAnsi="Symbol" w:hint="default"/>
      </w:rPr>
    </w:lvl>
    <w:lvl w:ilvl="7">
      <w:start w:val="1"/>
      <w:numFmt w:val="bullet"/>
      <w:lvlText w:val="o"/>
      <w:lvlJc w:val="left"/>
      <w:pPr>
        <w:ind w:left="6656" w:hanging="360"/>
      </w:pPr>
      <w:rPr>
        <w:rFonts w:ascii="Courier New" w:hAnsi="Courier New" w:cs="Courier New" w:hint="default"/>
      </w:rPr>
    </w:lvl>
    <w:lvl w:ilvl="8">
      <w:start w:val="1"/>
      <w:numFmt w:val="bullet"/>
      <w:lvlText w:val=""/>
      <w:lvlJc w:val="left"/>
      <w:pPr>
        <w:ind w:left="7376" w:hanging="360"/>
      </w:pPr>
      <w:rPr>
        <w:rFonts w:ascii="Wingdings" w:hAnsi="Wingdings" w:hint="default"/>
      </w:rPr>
    </w:lvl>
  </w:abstractNum>
  <w:abstractNum w:abstractNumId="33" w15:restartNumberingAfterBreak="0">
    <w:nsid w:val="5B255946"/>
    <w:multiLevelType w:val="hybridMultilevel"/>
    <w:tmpl w:val="249A9E6A"/>
    <w:lvl w:ilvl="0" w:tplc="21E4A5D4">
      <w:start w:val="1"/>
      <w:numFmt w:val="lowerLetter"/>
      <w:lvlText w:val="(%1)"/>
      <w:lvlJc w:val="left"/>
      <w:pPr>
        <w:ind w:left="757" w:hanging="360"/>
      </w:pPr>
      <w:rPr>
        <w:rFonts w:hint="default"/>
      </w:rPr>
    </w:lvl>
    <w:lvl w:ilvl="1" w:tplc="0C090019">
      <w:start w:val="1"/>
      <w:numFmt w:val="lowerLetter"/>
      <w:lvlText w:val="%2."/>
      <w:lvlJc w:val="left"/>
      <w:pPr>
        <w:ind w:left="1477" w:hanging="360"/>
      </w:pPr>
    </w:lvl>
    <w:lvl w:ilvl="2" w:tplc="0C09001B">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3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5" w15:restartNumberingAfterBreak="0">
    <w:nsid w:val="60AF67E2"/>
    <w:multiLevelType w:val="multilevel"/>
    <w:tmpl w:val="1188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12D428B"/>
    <w:multiLevelType w:val="hybridMultilevel"/>
    <w:tmpl w:val="32228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B210B9"/>
    <w:multiLevelType w:val="hybridMultilevel"/>
    <w:tmpl w:val="588C6A8E"/>
    <w:lvl w:ilvl="0" w:tplc="9C9A6CAA">
      <w:start w:val="1"/>
      <w:numFmt w:val="bullet"/>
      <w:lvlText w:val=""/>
      <w:lvlJc w:val="left"/>
      <w:pPr>
        <w:ind w:left="360" w:hanging="360"/>
      </w:pPr>
      <w:rPr>
        <w:rFonts w:ascii="Symbol" w:hAnsi="Symbol" w:hint="default"/>
        <w:color w:val="00703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659D025E"/>
    <w:multiLevelType w:val="multilevel"/>
    <w:tmpl w:val="1F2E7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74D3945"/>
    <w:multiLevelType w:val="hybridMultilevel"/>
    <w:tmpl w:val="1878F324"/>
    <w:lvl w:ilvl="0" w:tplc="3CAC001E">
      <w:start w:val="1"/>
      <w:numFmt w:val="bullet"/>
      <w:pStyle w:val="TOC1"/>
      <w:lvlText w:val="|"/>
      <w:lvlJc w:val="left"/>
      <w:pPr>
        <w:ind w:left="720" w:hanging="360"/>
      </w:pPr>
      <w:rPr>
        <w:rFonts w:ascii="Aptos ExtraBold" w:hAnsi="Aptos ExtraBold" w:hint="default"/>
        <w:b/>
        <w:i w:val="0"/>
        <w:color w:val="00703C"/>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AA8098F"/>
    <w:multiLevelType w:val="multilevel"/>
    <w:tmpl w:val="E5EAC246"/>
    <w:lvl w:ilvl="0">
      <w:start w:val="1"/>
      <w:numFmt w:val="decimal"/>
      <w:pStyle w:val="Heading1"/>
      <w:lvlText w:val="%1"/>
      <w:lvlJc w:val="left"/>
      <w:pPr>
        <w:ind w:left="644" w:hanging="360"/>
      </w:pPr>
      <w:rPr>
        <w:rFonts w:hint="default"/>
      </w:rPr>
    </w:lvl>
    <w:lvl w:ilvl="1">
      <w:start w:val="1"/>
      <w:numFmt w:val="decimal"/>
      <w:pStyle w:val="Heading2"/>
      <w:lvlText w:val="%1.%2"/>
      <w:lvlJc w:val="left"/>
      <w:pPr>
        <w:ind w:left="1364" w:hanging="360"/>
      </w:pPr>
      <w:rPr>
        <w:rFonts w:hint="default"/>
      </w:rPr>
    </w:lvl>
    <w:lvl w:ilvl="2">
      <w:start w:val="1"/>
      <w:numFmt w:val="decimal"/>
      <w:pStyle w:val="Heading3"/>
      <w:lvlText w:val="%1.%2.%3"/>
      <w:lvlJc w:val="right"/>
      <w:pPr>
        <w:ind w:left="5993"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1" w15:restartNumberingAfterBreak="0">
    <w:nsid w:val="71E70CBE"/>
    <w:multiLevelType w:val="hybridMultilevel"/>
    <w:tmpl w:val="B57CEB62"/>
    <w:lvl w:ilvl="0" w:tplc="FFFFFFFF">
      <w:start w:val="1"/>
      <w:numFmt w:val="lowerLetter"/>
      <w:lvlText w:val="(%1)"/>
      <w:lvlJc w:val="left"/>
      <w:pPr>
        <w:ind w:left="757" w:hanging="360"/>
      </w:pPr>
      <w:rPr>
        <w:rFonts w:hint="default"/>
      </w:rPr>
    </w:lvl>
    <w:lvl w:ilvl="1" w:tplc="FFFFFFFF">
      <w:start w:val="1"/>
      <w:numFmt w:val="lowerLetter"/>
      <w:lvlText w:val="%2."/>
      <w:lvlJc w:val="left"/>
      <w:pPr>
        <w:ind w:left="1477" w:hanging="360"/>
      </w:pPr>
    </w:lvl>
    <w:lvl w:ilvl="2" w:tplc="FFFFFFFF">
      <w:start w:val="1"/>
      <w:numFmt w:val="lowerRoman"/>
      <w:lvlText w:val="%3."/>
      <w:lvlJc w:val="right"/>
      <w:pPr>
        <w:ind w:left="2197" w:hanging="180"/>
      </w:pPr>
    </w:lvl>
    <w:lvl w:ilvl="3" w:tplc="FFFFFFFF" w:tentative="1">
      <w:start w:val="1"/>
      <w:numFmt w:val="decimal"/>
      <w:lvlText w:val="%4."/>
      <w:lvlJc w:val="left"/>
      <w:pPr>
        <w:ind w:left="2917" w:hanging="360"/>
      </w:pPr>
    </w:lvl>
    <w:lvl w:ilvl="4" w:tplc="FFFFFFFF" w:tentative="1">
      <w:start w:val="1"/>
      <w:numFmt w:val="lowerLetter"/>
      <w:lvlText w:val="%5."/>
      <w:lvlJc w:val="left"/>
      <w:pPr>
        <w:ind w:left="3637" w:hanging="360"/>
      </w:pPr>
    </w:lvl>
    <w:lvl w:ilvl="5" w:tplc="FFFFFFFF" w:tentative="1">
      <w:start w:val="1"/>
      <w:numFmt w:val="lowerRoman"/>
      <w:lvlText w:val="%6."/>
      <w:lvlJc w:val="right"/>
      <w:pPr>
        <w:ind w:left="4357" w:hanging="180"/>
      </w:pPr>
    </w:lvl>
    <w:lvl w:ilvl="6" w:tplc="FFFFFFFF" w:tentative="1">
      <w:start w:val="1"/>
      <w:numFmt w:val="decimal"/>
      <w:lvlText w:val="%7."/>
      <w:lvlJc w:val="left"/>
      <w:pPr>
        <w:ind w:left="5077" w:hanging="360"/>
      </w:pPr>
    </w:lvl>
    <w:lvl w:ilvl="7" w:tplc="FFFFFFFF" w:tentative="1">
      <w:start w:val="1"/>
      <w:numFmt w:val="lowerLetter"/>
      <w:lvlText w:val="%8."/>
      <w:lvlJc w:val="left"/>
      <w:pPr>
        <w:ind w:left="5797" w:hanging="360"/>
      </w:pPr>
    </w:lvl>
    <w:lvl w:ilvl="8" w:tplc="FFFFFFFF" w:tentative="1">
      <w:start w:val="1"/>
      <w:numFmt w:val="lowerRoman"/>
      <w:lvlText w:val="%9."/>
      <w:lvlJc w:val="right"/>
      <w:pPr>
        <w:ind w:left="6517" w:hanging="180"/>
      </w:pPr>
    </w:lvl>
  </w:abstractNum>
  <w:abstractNum w:abstractNumId="42" w15:restartNumberingAfterBreak="0">
    <w:nsid w:val="752C6628"/>
    <w:multiLevelType w:val="hybridMultilevel"/>
    <w:tmpl w:val="34983782"/>
    <w:lvl w:ilvl="0" w:tplc="FFFFFFFF">
      <w:start w:val="1"/>
      <w:numFmt w:val="decimal"/>
      <w:lvlText w:val="%1."/>
      <w:lvlJc w:val="left"/>
      <w:pPr>
        <w:ind w:left="360" w:hanging="360"/>
      </w:pPr>
    </w:lvl>
    <w:lvl w:ilvl="1" w:tplc="FFFFFFFF">
      <w:start w:val="1"/>
      <w:numFmt w:val="lowerLetter"/>
      <w:lvlText w:val="%2."/>
      <w:lvlJc w:val="left"/>
      <w:pPr>
        <w:ind w:left="644"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7E017A6"/>
    <w:multiLevelType w:val="hybridMultilevel"/>
    <w:tmpl w:val="C1BA7C3A"/>
    <w:lvl w:ilvl="0" w:tplc="9C9A6CAA">
      <w:start w:val="1"/>
      <w:numFmt w:val="bullet"/>
      <w:lvlText w:val=""/>
      <w:lvlJc w:val="left"/>
      <w:pPr>
        <w:ind w:left="360" w:hanging="360"/>
      </w:pPr>
      <w:rPr>
        <w:rFonts w:ascii="Symbol" w:hAnsi="Symbol" w:hint="default"/>
        <w:color w:val="00703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79377667"/>
    <w:multiLevelType w:val="hybridMultilevel"/>
    <w:tmpl w:val="10B8A858"/>
    <w:lvl w:ilvl="0" w:tplc="9C9A6CAA">
      <w:start w:val="1"/>
      <w:numFmt w:val="bullet"/>
      <w:lvlText w:val=""/>
      <w:lvlJc w:val="left"/>
      <w:pPr>
        <w:ind w:left="360" w:hanging="360"/>
      </w:pPr>
      <w:rPr>
        <w:rFonts w:ascii="Symbol" w:hAnsi="Symbol" w:hint="default"/>
        <w:color w:val="00703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7AD47C4D"/>
    <w:multiLevelType w:val="hybridMultilevel"/>
    <w:tmpl w:val="7A4E859C"/>
    <w:lvl w:ilvl="0" w:tplc="9C9A6CAA">
      <w:start w:val="1"/>
      <w:numFmt w:val="bullet"/>
      <w:lvlText w:val=""/>
      <w:lvlJc w:val="left"/>
      <w:pPr>
        <w:ind w:left="360" w:hanging="360"/>
      </w:pPr>
      <w:rPr>
        <w:rFonts w:ascii="Symbol" w:hAnsi="Symbol" w:hint="default"/>
        <w:color w:val="00703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7B4A2611"/>
    <w:multiLevelType w:val="hybridMultilevel"/>
    <w:tmpl w:val="78E4232E"/>
    <w:lvl w:ilvl="0" w:tplc="E584B44C">
      <w:start w:val="1"/>
      <w:numFmt w:val="bullet"/>
      <w:lvlText w:val=""/>
      <w:lvlJc w:val="left"/>
      <w:pPr>
        <w:ind w:left="720" w:hanging="360"/>
      </w:pPr>
      <w:rPr>
        <w:rFonts w:ascii="Symbol" w:hAnsi="Symbol" w:hint="default"/>
        <w:color w:val="00703F"/>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04451164">
    <w:abstractNumId w:val="24"/>
  </w:num>
  <w:num w:numId="2" w16cid:durableId="1666787524">
    <w:abstractNumId w:val="11"/>
  </w:num>
  <w:num w:numId="3" w16cid:durableId="381057155">
    <w:abstractNumId w:val="32"/>
  </w:num>
  <w:num w:numId="4" w16cid:durableId="1639215797">
    <w:abstractNumId w:val="34"/>
  </w:num>
  <w:num w:numId="5" w16cid:durableId="1643265712">
    <w:abstractNumId w:val="16"/>
  </w:num>
  <w:num w:numId="6" w16cid:durableId="1314063411">
    <w:abstractNumId w:val="29"/>
  </w:num>
  <w:num w:numId="7" w16cid:durableId="9570234">
    <w:abstractNumId w:val="14"/>
  </w:num>
  <w:num w:numId="8" w16cid:durableId="626202022">
    <w:abstractNumId w:val="25"/>
  </w:num>
  <w:num w:numId="9" w16cid:durableId="866915021">
    <w:abstractNumId w:val="6"/>
  </w:num>
  <w:num w:numId="10" w16cid:durableId="1488204638">
    <w:abstractNumId w:val="39"/>
  </w:num>
  <w:num w:numId="11" w16cid:durableId="2136365907">
    <w:abstractNumId w:val="10"/>
  </w:num>
  <w:num w:numId="12" w16cid:durableId="1718166519">
    <w:abstractNumId w:val="40"/>
  </w:num>
  <w:num w:numId="13" w16cid:durableId="709114292">
    <w:abstractNumId w:val="18"/>
  </w:num>
  <w:num w:numId="14" w16cid:durableId="1228541183">
    <w:abstractNumId w:val="27"/>
  </w:num>
  <w:num w:numId="15" w16cid:durableId="1574701591">
    <w:abstractNumId w:val="30"/>
  </w:num>
  <w:num w:numId="16" w16cid:durableId="416288702">
    <w:abstractNumId w:val="38"/>
  </w:num>
  <w:num w:numId="17" w16cid:durableId="654841727">
    <w:abstractNumId w:val="2"/>
  </w:num>
  <w:num w:numId="18" w16cid:durableId="479806559">
    <w:abstractNumId w:val="35"/>
  </w:num>
  <w:num w:numId="19" w16cid:durableId="1179586288">
    <w:abstractNumId w:val="23"/>
  </w:num>
  <w:num w:numId="20" w16cid:durableId="337738380">
    <w:abstractNumId w:val="19"/>
  </w:num>
  <w:num w:numId="21" w16cid:durableId="100608422">
    <w:abstractNumId w:val="7"/>
  </w:num>
  <w:num w:numId="22" w16cid:durableId="1500775656">
    <w:abstractNumId w:val="31"/>
  </w:num>
  <w:num w:numId="23" w16cid:durableId="1884251133">
    <w:abstractNumId w:val="21"/>
  </w:num>
  <w:num w:numId="24" w16cid:durableId="1567496999">
    <w:abstractNumId w:val="36"/>
  </w:num>
  <w:num w:numId="25" w16cid:durableId="368647659">
    <w:abstractNumId w:val="9"/>
  </w:num>
  <w:num w:numId="26" w16cid:durableId="1635867712">
    <w:abstractNumId w:val="28"/>
  </w:num>
  <w:num w:numId="27" w16cid:durableId="1625312020">
    <w:abstractNumId w:val="4"/>
  </w:num>
  <w:num w:numId="28" w16cid:durableId="154423265">
    <w:abstractNumId w:val="1"/>
  </w:num>
  <w:num w:numId="29" w16cid:durableId="1734889573">
    <w:abstractNumId w:val="42"/>
  </w:num>
  <w:num w:numId="30" w16cid:durableId="271087008">
    <w:abstractNumId w:val="26"/>
  </w:num>
  <w:num w:numId="31" w16cid:durableId="136344004">
    <w:abstractNumId w:val="20"/>
  </w:num>
  <w:num w:numId="32" w16cid:durableId="2062246967">
    <w:abstractNumId w:val="39"/>
  </w:num>
  <w:num w:numId="33" w16cid:durableId="2005935070">
    <w:abstractNumId w:val="45"/>
  </w:num>
  <w:num w:numId="34" w16cid:durableId="962735801">
    <w:abstractNumId w:val="8"/>
  </w:num>
  <w:num w:numId="35" w16cid:durableId="1018431814">
    <w:abstractNumId w:val="22"/>
  </w:num>
  <w:num w:numId="36" w16cid:durableId="2000842416">
    <w:abstractNumId w:val="12"/>
  </w:num>
  <w:num w:numId="37" w16cid:durableId="973482876">
    <w:abstractNumId w:val="5"/>
  </w:num>
  <w:num w:numId="38" w16cid:durableId="1067920174">
    <w:abstractNumId w:val="37"/>
  </w:num>
  <w:num w:numId="39" w16cid:durableId="1897735893">
    <w:abstractNumId w:val="43"/>
  </w:num>
  <w:num w:numId="40" w16cid:durableId="371539274">
    <w:abstractNumId w:val="44"/>
  </w:num>
  <w:num w:numId="41" w16cid:durableId="470438714">
    <w:abstractNumId w:val="46"/>
  </w:num>
  <w:num w:numId="42" w16cid:durableId="2025353108">
    <w:abstractNumId w:val="13"/>
  </w:num>
  <w:num w:numId="43" w16cid:durableId="66660785">
    <w:abstractNumId w:val="39"/>
  </w:num>
  <w:num w:numId="44" w16cid:durableId="1520702857">
    <w:abstractNumId w:val="33"/>
  </w:num>
  <w:num w:numId="45" w16cid:durableId="863252025">
    <w:abstractNumId w:val="3"/>
  </w:num>
  <w:num w:numId="46" w16cid:durableId="1586180933">
    <w:abstractNumId w:val="15"/>
  </w:num>
  <w:num w:numId="47" w16cid:durableId="127362913">
    <w:abstractNumId w:val="41"/>
  </w:num>
  <w:num w:numId="48" w16cid:durableId="17050272">
    <w:abstractNumId w:val="0"/>
  </w:num>
  <w:num w:numId="49" w16cid:durableId="2001958073">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0F"/>
    <w:rsid w:val="00000B46"/>
    <w:rsid w:val="00000E2D"/>
    <w:rsid w:val="00001B3B"/>
    <w:rsid w:val="00001E49"/>
    <w:rsid w:val="00003041"/>
    <w:rsid w:val="00003E26"/>
    <w:rsid w:val="00004AB9"/>
    <w:rsid w:val="0000599F"/>
    <w:rsid w:val="00005F4F"/>
    <w:rsid w:val="000063DA"/>
    <w:rsid w:val="000067EE"/>
    <w:rsid w:val="0001437D"/>
    <w:rsid w:val="00014B47"/>
    <w:rsid w:val="00014ED2"/>
    <w:rsid w:val="00015884"/>
    <w:rsid w:val="00015CB1"/>
    <w:rsid w:val="000174DA"/>
    <w:rsid w:val="00020609"/>
    <w:rsid w:val="00022953"/>
    <w:rsid w:val="000238AE"/>
    <w:rsid w:val="00025BFE"/>
    <w:rsid w:val="00026263"/>
    <w:rsid w:val="00026343"/>
    <w:rsid w:val="00026568"/>
    <w:rsid w:val="000272E1"/>
    <w:rsid w:val="00027873"/>
    <w:rsid w:val="00030426"/>
    <w:rsid w:val="000305B8"/>
    <w:rsid w:val="00030B42"/>
    <w:rsid w:val="0003130B"/>
    <w:rsid w:val="0003322E"/>
    <w:rsid w:val="00033962"/>
    <w:rsid w:val="00034BA3"/>
    <w:rsid w:val="00035E95"/>
    <w:rsid w:val="00035F04"/>
    <w:rsid w:val="000360B6"/>
    <w:rsid w:val="000366D3"/>
    <w:rsid w:val="00036887"/>
    <w:rsid w:val="00036932"/>
    <w:rsid w:val="00036E5E"/>
    <w:rsid w:val="00037291"/>
    <w:rsid w:val="000376F6"/>
    <w:rsid w:val="00041230"/>
    <w:rsid w:val="00042220"/>
    <w:rsid w:val="000424C5"/>
    <w:rsid w:val="00042581"/>
    <w:rsid w:val="00043239"/>
    <w:rsid w:val="00043360"/>
    <w:rsid w:val="000436B4"/>
    <w:rsid w:val="00043AE0"/>
    <w:rsid w:val="00044106"/>
    <w:rsid w:val="00044568"/>
    <w:rsid w:val="00045300"/>
    <w:rsid w:val="00046B65"/>
    <w:rsid w:val="00046D86"/>
    <w:rsid w:val="00046F6D"/>
    <w:rsid w:val="00047E09"/>
    <w:rsid w:val="00050038"/>
    <w:rsid w:val="000506C3"/>
    <w:rsid w:val="00051A11"/>
    <w:rsid w:val="00053CF0"/>
    <w:rsid w:val="00054FE3"/>
    <w:rsid w:val="000566DC"/>
    <w:rsid w:val="00056956"/>
    <w:rsid w:val="00060743"/>
    <w:rsid w:val="00062129"/>
    <w:rsid w:val="000630C3"/>
    <w:rsid w:val="00063E8B"/>
    <w:rsid w:val="00063F4D"/>
    <w:rsid w:val="000644BA"/>
    <w:rsid w:val="00064A6A"/>
    <w:rsid w:val="00064CF6"/>
    <w:rsid w:val="000651B1"/>
    <w:rsid w:val="0006541C"/>
    <w:rsid w:val="0006544F"/>
    <w:rsid w:val="000654D2"/>
    <w:rsid w:val="00066924"/>
    <w:rsid w:val="00070197"/>
    <w:rsid w:val="000703A8"/>
    <w:rsid w:val="000707C9"/>
    <w:rsid w:val="0007114F"/>
    <w:rsid w:val="000713F0"/>
    <w:rsid w:val="00071E6D"/>
    <w:rsid w:val="00071EE8"/>
    <w:rsid w:val="00072F60"/>
    <w:rsid w:val="0007304A"/>
    <w:rsid w:val="00073286"/>
    <w:rsid w:val="0007345E"/>
    <w:rsid w:val="00073775"/>
    <w:rsid w:val="0007449B"/>
    <w:rsid w:val="00074569"/>
    <w:rsid w:val="00076B35"/>
    <w:rsid w:val="00080306"/>
    <w:rsid w:val="00080A76"/>
    <w:rsid w:val="00080B0C"/>
    <w:rsid w:val="00080C99"/>
    <w:rsid w:val="00080FB8"/>
    <w:rsid w:val="000811F7"/>
    <w:rsid w:val="000817A9"/>
    <w:rsid w:val="00081BC1"/>
    <w:rsid w:val="00082A5B"/>
    <w:rsid w:val="00082B53"/>
    <w:rsid w:val="00083053"/>
    <w:rsid w:val="000830CB"/>
    <w:rsid w:val="00083234"/>
    <w:rsid w:val="00083865"/>
    <w:rsid w:val="00083B06"/>
    <w:rsid w:val="000843A4"/>
    <w:rsid w:val="000844CE"/>
    <w:rsid w:val="00084919"/>
    <w:rsid w:val="00084BC2"/>
    <w:rsid w:val="00084E5D"/>
    <w:rsid w:val="000856C5"/>
    <w:rsid w:val="000859FE"/>
    <w:rsid w:val="0008682F"/>
    <w:rsid w:val="000869AB"/>
    <w:rsid w:val="00087AFA"/>
    <w:rsid w:val="00090DCF"/>
    <w:rsid w:val="000910AC"/>
    <w:rsid w:val="00091CA6"/>
    <w:rsid w:val="0009203D"/>
    <w:rsid w:val="0009319B"/>
    <w:rsid w:val="000938ED"/>
    <w:rsid w:val="000938F3"/>
    <w:rsid w:val="00093D2C"/>
    <w:rsid w:val="000940B4"/>
    <w:rsid w:val="00094B03"/>
    <w:rsid w:val="0009516D"/>
    <w:rsid w:val="000965BE"/>
    <w:rsid w:val="000967E9"/>
    <w:rsid w:val="000967F4"/>
    <w:rsid w:val="00097FA8"/>
    <w:rsid w:val="000A075F"/>
    <w:rsid w:val="000A0BA1"/>
    <w:rsid w:val="000A0EC3"/>
    <w:rsid w:val="000A1567"/>
    <w:rsid w:val="000A16D1"/>
    <w:rsid w:val="000A1C21"/>
    <w:rsid w:val="000A31E6"/>
    <w:rsid w:val="000A39EA"/>
    <w:rsid w:val="000A6F2D"/>
    <w:rsid w:val="000A740A"/>
    <w:rsid w:val="000A7730"/>
    <w:rsid w:val="000A7AAF"/>
    <w:rsid w:val="000B0362"/>
    <w:rsid w:val="000B069C"/>
    <w:rsid w:val="000B0BBC"/>
    <w:rsid w:val="000B118B"/>
    <w:rsid w:val="000B126F"/>
    <w:rsid w:val="000B1FCE"/>
    <w:rsid w:val="000B260B"/>
    <w:rsid w:val="000B27DE"/>
    <w:rsid w:val="000B2F0F"/>
    <w:rsid w:val="000B3422"/>
    <w:rsid w:val="000B4626"/>
    <w:rsid w:val="000B49A7"/>
    <w:rsid w:val="000B4BC5"/>
    <w:rsid w:val="000B549C"/>
    <w:rsid w:val="000B6DFB"/>
    <w:rsid w:val="000B6F83"/>
    <w:rsid w:val="000C0D10"/>
    <w:rsid w:val="000C0F80"/>
    <w:rsid w:val="000C1F02"/>
    <w:rsid w:val="000C2973"/>
    <w:rsid w:val="000C2F63"/>
    <w:rsid w:val="000C3189"/>
    <w:rsid w:val="000C396D"/>
    <w:rsid w:val="000C3DB0"/>
    <w:rsid w:val="000C3E27"/>
    <w:rsid w:val="000C4748"/>
    <w:rsid w:val="000C4E63"/>
    <w:rsid w:val="000C4EF7"/>
    <w:rsid w:val="000C51DC"/>
    <w:rsid w:val="000C5F46"/>
    <w:rsid w:val="000C61E8"/>
    <w:rsid w:val="000C7615"/>
    <w:rsid w:val="000C7924"/>
    <w:rsid w:val="000C7B99"/>
    <w:rsid w:val="000D1953"/>
    <w:rsid w:val="000D1B63"/>
    <w:rsid w:val="000D2D44"/>
    <w:rsid w:val="000D3546"/>
    <w:rsid w:val="000D3C0D"/>
    <w:rsid w:val="000D3E4D"/>
    <w:rsid w:val="000D4D23"/>
    <w:rsid w:val="000D4DE9"/>
    <w:rsid w:val="000D542E"/>
    <w:rsid w:val="000D5913"/>
    <w:rsid w:val="000D5B2B"/>
    <w:rsid w:val="000D5F10"/>
    <w:rsid w:val="000D604D"/>
    <w:rsid w:val="000D6497"/>
    <w:rsid w:val="000D6A8D"/>
    <w:rsid w:val="000D6B5F"/>
    <w:rsid w:val="000D6DCA"/>
    <w:rsid w:val="000E037F"/>
    <w:rsid w:val="000E050B"/>
    <w:rsid w:val="000E0D8E"/>
    <w:rsid w:val="000E29E4"/>
    <w:rsid w:val="000E2ACF"/>
    <w:rsid w:val="000E3762"/>
    <w:rsid w:val="000E386E"/>
    <w:rsid w:val="000E410B"/>
    <w:rsid w:val="000E4FD6"/>
    <w:rsid w:val="000E646E"/>
    <w:rsid w:val="000E6FE1"/>
    <w:rsid w:val="000E7C76"/>
    <w:rsid w:val="000F2194"/>
    <w:rsid w:val="000F246C"/>
    <w:rsid w:val="000F2C21"/>
    <w:rsid w:val="000F3756"/>
    <w:rsid w:val="000F422D"/>
    <w:rsid w:val="000F429D"/>
    <w:rsid w:val="000F4EB8"/>
    <w:rsid w:val="000F5042"/>
    <w:rsid w:val="000F601B"/>
    <w:rsid w:val="000F6405"/>
    <w:rsid w:val="000F658F"/>
    <w:rsid w:val="000F6A38"/>
    <w:rsid w:val="000F6C2D"/>
    <w:rsid w:val="001008A2"/>
    <w:rsid w:val="00100989"/>
    <w:rsid w:val="00100AF5"/>
    <w:rsid w:val="001010A0"/>
    <w:rsid w:val="001018D8"/>
    <w:rsid w:val="00103803"/>
    <w:rsid w:val="001061CF"/>
    <w:rsid w:val="00106988"/>
    <w:rsid w:val="00106C0B"/>
    <w:rsid w:val="001073AD"/>
    <w:rsid w:val="00107522"/>
    <w:rsid w:val="00107F6B"/>
    <w:rsid w:val="00110EA3"/>
    <w:rsid w:val="00111EDF"/>
    <w:rsid w:val="00111FDB"/>
    <w:rsid w:val="001120FC"/>
    <w:rsid w:val="00112891"/>
    <w:rsid w:val="00114002"/>
    <w:rsid w:val="0011464D"/>
    <w:rsid w:val="001163CB"/>
    <w:rsid w:val="00116BFA"/>
    <w:rsid w:val="00116D19"/>
    <w:rsid w:val="00117A27"/>
    <w:rsid w:val="00117C08"/>
    <w:rsid w:val="00120AB6"/>
    <w:rsid w:val="00120FA9"/>
    <w:rsid w:val="00123033"/>
    <w:rsid w:val="0012377A"/>
    <w:rsid w:val="00123B97"/>
    <w:rsid w:val="0012422A"/>
    <w:rsid w:val="0012492B"/>
    <w:rsid w:val="00124E2C"/>
    <w:rsid w:val="00124EE8"/>
    <w:rsid w:val="001252F6"/>
    <w:rsid w:val="00125D6A"/>
    <w:rsid w:val="001272C5"/>
    <w:rsid w:val="00127E9D"/>
    <w:rsid w:val="0013018A"/>
    <w:rsid w:val="00130518"/>
    <w:rsid w:val="00130864"/>
    <w:rsid w:val="00130FF1"/>
    <w:rsid w:val="001310CC"/>
    <w:rsid w:val="00131831"/>
    <w:rsid w:val="00131DD7"/>
    <w:rsid w:val="00131F35"/>
    <w:rsid w:val="00132A72"/>
    <w:rsid w:val="00133BEF"/>
    <w:rsid w:val="00134C3B"/>
    <w:rsid w:val="00136106"/>
    <w:rsid w:val="0013657A"/>
    <w:rsid w:val="00136A9A"/>
    <w:rsid w:val="00136D7A"/>
    <w:rsid w:val="00137C59"/>
    <w:rsid w:val="0014039D"/>
    <w:rsid w:val="00140B39"/>
    <w:rsid w:val="00140C5D"/>
    <w:rsid w:val="00141087"/>
    <w:rsid w:val="00141392"/>
    <w:rsid w:val="00141DBF"/>
    <w:rsid w:val="001429AB"/>
    <w:rsid w:val="00142B8D"/>
    <w:rsid w:val="00143EB0"/>
    <w:rsid w:val="00144440"/>
    <w:rsid w:val="0014786D"/>
    <w:rsid w:val="00147AAA"/>
    <w:rsid w:val="00147B2E"/>
    <w:rsid w:val="00152341"/>
    <w:rsid w:val="0015329A"/>
    <w:rsid w:val="0015344F"/>
    <w:rsid w:val="00153BE7"/>
    <w:rsid w:val="00154293"/>
    <w:rsid w:val="00154D1E"/>
    <w:rsid w:val="00156061"/>
    <w:rsid w:val="00156F26"/>
    <w:rsid w:val="00157BD0"/>
    <w:rsid w:val="001603D5"/>
    <w:rsid w:val="00161053"/>
    <w:rsid w:val="0016234A"/>
    <w:rsid w:val="001624CC"/>
    <w:rsid w:val="0016250E"/>
    <w:rsid w:val="00162E88"/>
    <w:rsid w:val="00163692"/>
    <w:rsid w:val="00164440"/>
    <w:rsid w:val="00165271"/>
    <w:rsid w:val="001653E2"/>
    <w:rsid w:val="0016564A"/>
    <w:rsid w:val="00165718"/>
    <w:rsid w:val="00167070"/>
    <w:rsid w:val="001674E5"/>
    <w:rsid w:val="00167694"/>
    <w:rsid w:val="00167813"/>
    <w:rsid w:val="00167B80"/>
    <w:rsid w:val="0017035B"/>
    <w:rsid w:val="001707BA"/>
    <w:rsid w:val="001723D8"/>
    <w:rsid w:val="00172E28"/>
    <w:rsid w:val="001734AA"/>
    <w:rsid w:val="00174F1A"/>
    <w:rsid w:val="0017515B"/>
    <w:rsid w:val="00175523"/>
    <w:rsid w:val="00175733"/>
    <w:rsid w:val="00175794"/>
    <w:rsid w:val="00176594"/>
    <w:rsid w:val="0017699C"/>
    <w:rsid w:val="001773DC"/>
    <w:rsid w:val="001779E4"/>
    <w:rsid w:val="0018047A"/>
    <w:rsid w:val="00180EC9"/>
    <w:rsid w:val="001814E4"/>
    <w:rsid w:val="001815DA"/>
    <w:rsid w:val="00181F00"/>
    <w:rsid w:val="001841B6"/>
    <w:rsid w:val="00184E66"/>
    <w:rsid w:val="00185267"/>
    <w:rsid w:val="00186978"/>
    <w:rsid w:val="001900D6"/>
    <w:rsid w:val="00191ABA"/>
    <w:rsid w:val="00191F47"/>
    <w:rsid w:val="001925F6"/>
    <w:rsid w:val="00193A36"/>
    <w:rsid w:val="0019462A"/>
    <w:rsid w:val="00194EE5"/>
    <w:rsid w:val="00195383"/>
    <w:rsid w:val="00195B78"/>
    <w:rsid w:val="00196463"/>
    <w:rsid w:val="00196CCB"/>
    <w:rsid w:val="001974F8"/>
    <w:rsid w:val="0019762A"/>
    <w:rsid w:val="001A088F"/>
    <w:rsid w:val="001A1404"/>
    <w:rsid w:val="001A27AD"/>
    <w:rsid w:val="001A3EAF"/>
    <w:rsid w:val="001A4130"/>
    <w:rsid w:val="001A50CD"/>
    <w:rsid w:val="001A5D5D"/>
    <w:rsid w:val="001A61D5"/>
    <w:rsid w:val="001A65D8"/>
    <w:rsid w:val="001A73D4"/>
    <w:rsid w:val="001B0D98"/>
    <w:rsid w:val="001B1241"/>
    <w:rsid w:val="001B2557"/>
    <w:rsid w:val="001B353C"/>
    <w:rsid w:val="001B39FF"/>
    <w:rsid w:val="001B3D6C"/>
    <w:rsid w:val="001B3E8E"/>
    <w:rsid w:val="001B3F25"/>
    <w:rsid w:val="001B40BA"/>
    <w:rsid w:val="001B41B4"/>
    <w:rsid w:val="001B4FE7"/>
    <w:rsid w:val="001B5036"/>
    <w:rsid w:val="001B5328"/>
    <w:rsid w:val="001B6ADE"/>
    <w:rsid w:val="001B6C33"/>
    <w:rsid w:val="001B723E"/>
    <w:rsid w:val="001B73D3"/>
    <w:rsid w:val="001B7F6F"/>
    <w:rsid w:val="001C0D15"/>
    <w:rsid w:val="001C1FC1"/>
    <w:rsid w:val="001C6A80"/>
    <w:rsid w:val="001C7404"/>
    <w:rsid w:val="001C7716"/>
    <w:rsid w:val="001D0101"/>
    <w:rsid w:val="001D04A7"/>
    <w:rsid w:val="001D0897"/>
    <w:rsid w:val="001D1247"/>
    <w:rsid w:val="001D1C0A"/>
    <w:rsid w:val="001D2980"/>
    <w:rsid w:val="001D2BB5"/>
    <w:rsid w:val="001D442B"/>
    <w:rsid w:val="001D4FBA"/>
    <w:rsid w:val="001D58BC"/>
    <w:rsid w:val="001D5A02"/>
    <w:rsid w:val="001D5FC8"/>
    <w:rsid w:val="001D6F54"/>
    <w:rsid w:val="001D7C34"/>
    <w:rsid w:val="001E0941"/>
    <w:rsid w:val="001E126C"/>
    <w:rsid w:val="001E12A1"/>
    <w:rsid w:val="001E12D2"/>
    <w:rsid w:val="001E18E1"/>
    <w:rsid w:val="001E24F2"/>
    <w:rsid w:val="001E28F5"/>
    <w:rsid w:val="001E3339"/>
    <w:rsid w:val="001E387F"/>
    <w:rsid w:val="001E39D9"/>
    <w:rsid w:val="001E3AC2"/>
    <w:rsid w:val="001E4F89"/>
    <w:rsid w:val="001E5E6D"/>
    <w:rsid w:val="001E5F5F"/>
    <w:rsid w:val="001E6205"/>
    <w:rsid w:val="001E621C"/>
    <w:rsid w:val="001E642F"/>
    <w:rsid w:val="001E6774"/>
    <w:rsid w:val="001E6954"/>
    <w:rsid w:val="001E7707"/>
    <w:rsid w:val="001F022B"/>
    <w:rsid w:val="001F0A30"/>
    <w:rsid w:val="001F0DD5"/>
    <w:rsid w:val="001F0FC0"/>
    <w:rsid w:val="001F1313"/>
    <w:rsid w:val="001F191C"/>
    <w:rsid w:val="001F19F2"/>
    <w:rsid w:val="001F2136"/>
    <w:rsid w:val="001F21C9"/>
    <w:rsid w:val="001F28B2"/>
    <w:rsid w:val="001F2EE5"/>
    <w:rsid w:val="001F345E"/>
    <w:rsid w:val="001F3F8C"/>
    <w:rsid w:val="001F4007"/>
    <w:rsid w:val="001F47A5"/>
    <w:rsid w:val="001F4A0A"/>
    <w:rsid w:val="001F4EA8"/>
    <w:rsid w:val="001F65C6"/>
    <w:rsid w:val="00201240"/>
    <w:rsid w:val="00201F73"/>
    <w:rsid w:val="0020209F"/>
    <w:rsid w:val="002021EA"/>
    <w:rsid w:val="00203A7B"/>
    <w:rsid w:val="00203C7E"/>
    <w:rsid w:val="00204129"/>
    <w:rsid w:val="00204176"/>
    <w:rsid w:val="00204854"/>
    <w:rsid w:val="00204CC9"/>
    <w:rsid w:val="002053C2"/>
    <w:rsid w:val="00205970"/>
    <w:rsid w:val="00205C37"/>
    <w:rsid w:val="0020703F"/>
    <w:rsid w:val="00207D0C"/>
    <w:rsid w:val="00210021"/>
    <w:rsid w:val="0021050F"/>
    <w:rsid w:val="00211473"/>
    <w:rsid w:val="002122CD"/>
    <w:rsid w:val="00212437"/>
    <w:rsid w:val="00213904"/>
    <w:rsid w:val="002143C6"/>
    <w:rsid w:val="002148DA"/>
    <w:rsid w:val="00214F97"/>
    <w:rsid w:val="00215334"/>
    <w:rsid w:val="0021630D"/>
    <w:rsid w:val="00220012"/>
    <w:rsid w:val="0022082D"/>
    <w:rsid w:val="00220CE5"/>
    <w:rsid w:val="00220E03"/>
    <w:rsid w:val="002216E4"/>
    <w:rsid w:val="00222137"/>
    <w:rsid w:val="002221BC"/>
    <w:rsid w:val="0022225E"/>
    <w:rsid w:val="00222A9E"/>
    <w:rsid w:val="00222CD0"/>
    <w:rsid w:val="00223761"/>
    <w:rsid w:val="00224385"/>
    <w:rsid w:val="00224ED8"/>
    <w:rsid w:val="00225A2F"/>
    <w:rsid w:val="0022603E"/>
    <w:rsid w:val="002276DE"/>
    <w:rsid w:val="00230935"/>
    <w:rsid w:val="00230DEF"/>
    <w:rsid w:val="002319C5"/>
    <w:rsid w:val="00231C46"/>
    <w:rsid w:val="00232804"/>
    <w:rsid w:val="002331B8"/>
    <w:rsid w:val="002335E6"/>
    <w:rsid w:val="00233DC3"/>
    <w:rsid w:val="002342F5"/>
    <w:rsid w:val="002345E3"/>
    <w:rsid w:val="002357B7"/>
    <w:rsid w:val="002357BB"/>
    <w:rsid w:val="00237056"/>
    <w:rsid w:val="002376CC"/>
    <w:rsid w:val="002403A0"/>
    <w:rsid w:val="0024078D"/>
    <w:rsid w:val="00240E2A"/>
    <w:rsid w:val="00241C07"/>
    <w:rsid w:val="002429AB"/>
    <w:rsid w:val="00242BDC"/>
    <w:rsid w:val="00243E10"/>
    <w:rsid w:val="002440D8"/>
    <w:rsid w:val="002442F3"/>
    <w:rsid w:val="00244957"/>
    <w:rsid w:val="00244CEE"/>
    <w:rsid w:val="00244FB8"/>
    <w:rsid w:val="0024574E"/>
    <w:rsid w:val="002457F8"/>
    <w:rsid w:val="002461D5"/>
    <w:rsid w:val="002502EF"/>
    <w:rsid w:val="002507CD"/>
    <w:rsid w:val="002508F1"/>
    <w:rsid w:val="00250B77"/>
    <w:rsid w:val="002513A1"/>
    <w:rsid w:val="0025161B"/>
    <w:rsid w:val="00251932"/>
    <w:rsid w:val="002524AE"/>
    <w:rsid w:val="00253184"/>
    <w:rsid w:val="0025337C"/>
    <w:rsid w:val="00253B88"/>
    <w:rsid w:val="00253CF2"/>
    <w:rsid w:val="002542CD"/>
    <w:rsid w:val="00254A96"/>
    <w:rsid w:val="00254FB4"/>
    <w:rsid w:val="00256E14"/>
    <w:rsid w:val="002579B3"/>
    <w:rsid w:val="00257C6D"/>
    <w:rsid w:val="00257E53"/>
    <w:rsid w:val="002604F2"/>
    <w:rsid w:val="002606C1"/>
    <w:rsid w:val="00261869"/>
    <w:rsid w:val="00261A62"/>
    <w:rsid w:val="00265464"/>
    <w:rsid w:val="002657DC"/>
    <w:rsid w:val="00265AAE"/>
    <w:rsid w:val="002665DA"/>
    <w:rsid w:val="0026684B"/>
    <w:rsid w:val="00267862"/>
    <w:rsid w:val="00270BE6"/>
    <w:rsid w:val="00270F9D"/>
    <w:rsid w:val="0027122A"/>
    <w:rsid w:val="00271401"/>
    <w:rsid w:val="002731C3"/>
    <w:rsid w:val="00273A09"/>
    <w:rsid w:val="00273A30"/>
    <w:rsid w:val="00273FDE"/>
    <w:rsid w:val="00274595"/>
    <w:rsid w:val="00275EF4"/>
    <w:rsid w:val="0027620B"/>
    <w:rsid w:val="00276383"/>
    <w:rsid w:val="00276739"/>
    <w:rsid w:val="0028041E"/>
    <w:rsid w:val="002805D8"/>
    <w:rsid w:val="00280BED"/>
    <w:rsid w:val="00281BB6"/>
    <w:rsid w:val="002825CC"/>
    <w:rsid w:val="00284281"/>
    <w:rsid w:val="00284C5A"/>
    <w:rsid w:val="00284D14"/>
    <w:rsid w:val="00284EC6"/>
    <w:rsid w:val="00285B65"/>
    <w:rsid w:val="00286307"/>
    <w:rsid w:val="00286E71"/>
    <w:rsid w:val="00287BBE"/>
    <w:rsid w:val="00290138"/>
    <w:rsid w:val="00291417"/>
    <w:rsid w:val="00291C63"/>
    <w:rsid w:val="00291CA2"/>
    <w:rsid w:val="00292895"/>
    <w:rsid w:val="00293498"/>
    <w:rsid w:val="0029424F"/>
    <w:rsid w:val="00294551"/>
    <w:rsid w:val="00294C15"/>
    <w:rsid w:val="00296129"/>
    <w:rsid w:val="002964E3"/>
    <w:rsid w:val="00297477"/>
    <w:rsid w:val="002A02A7"/>
    <w:rsid w:val="002A03B2"/>
    <w:rsid w:val="002A12AC"/>
    <w:rsid w:val="002A1522"/>
    <w:rsid w:val="002A2252"/>
    <w:rsid w:val="002A2E8A"/>
    <w:rsid w:val="002A3F54"/>
    <w:rsid w:val="002A431D"/>
    <w:rsid w:val="002A450E"/>
    <w:rsid w:val="002A46A5"/>
    <w:rsid w:val="002A547C"/>
    <w:rsid w:val="002A63FF"/>
    <w:rsid w:val="002A67A8"/>
    <w:rsid w:val="002A6E27"/>
    <w:rsid w:val="002A700F"/>
    <w:rsid w:val="002A773B"/>
    <w:rsid w:val="002B0147"/>
    <w:rsid w:val="002B0E4A"/>
    <w:rsid w:val="002B0FDF"/>
    <w:rsid w:val="002B2703"/>
    <w:rsid w:val="002B3D05"/>
    <w:rsid w:val="002B3DA3"/>
    <w:rsid w:val="002B4482"/>
    <w:rsid w:val="002B49B8"/>
    <w:rsid w:val="002B4D4F"/>
    <w:rsid w:val="002B50CA"/>
    <w:rsid w:val="002B71AC"/>
    <w:rsid w:val="002B75AC"/>
    <w:rsid w:val="002B7F81"/>
    <w:rsid w:val="002C02AD"/>
    <w:rsid w:val="002C074B"/>
    <w:rsid w:val="002C11C4"/>
    <w:rsid w:val="002C1899"/>
    <w:rsid w:val="002C34F3"/>
    <w:rsid w:val="002C35DB"/>
    <w:rsid w:val="002C37C9"/>
    <w:rsid w:val="002C392B"/>
    <w:rsid w:val="002C4420"/>
    <w:rsid w:val="002C5917"/>
    <w:rsid w:val="002C6B80"/>
    <w:rsid w:val="002C72DA"/>
    <w:rsid w:val="002C75D8"/>
    <w:rsid w:val="002C7A9E"/>
    <w:rsid w:val="002D01BE"/>
    <w:rsid w:val="002D01F7"/>
    <w:rsid w:val="002D0694"/>
    <w:rsid w:val="002D1B18"/>
    <w:rsid w:val="002D1E10"/>
    <w:rsid w:val="002D28FE"/>
    <w:rsid w:val="002D2BF1"/>
    <w:rsid w:val="002D2D08"/>
    <w:rsid w:val="002D3D18"/>
    <w:rsid w:val="002D419F"/>
    <w:rsid w:val="002D42E8"/>
    <w:rsid w:val="002D5264"/>
    <w:rsid w:val="002D5915"/>
    <w:rsid w:val="002D5B0A"/>
    <w:rsid w:val="002D6919"/>
    <w:rsid w:val="002D6D4A"/>
    <w:rsid w:val="002D70FE"/>
    <w:rsid w:val="002D7159"/>
    <w:rsid w:val="002D7CB9"/>
    <w:rsid w:val="002E0035"/>
    <w:rsid w:val="002E03C6"/>
    <w:rsid w:val="002E0CDB"/>
    <w:rsid w:val="002E2450"/>
    <w:rsid w:val="002E25D4"/>
    <w:rsid w:val="002E2F0F"/>
    <w:rsid w:val="002E2F3B"/>
    <w:rsid w:val="002E2FCD"/>
    <w:rsid w:val="002E4836"/>
    <w:rsid w:val="002E583D"/>
    <w:rsid w:val="002E5860"/>
    <w:rsid w:val="002E5E61"/>
    <w:rsid w:val="002E6D08"/>
    <w:rsid w:val="002F080B"/>
    <w:rsid w:val="002F141E"/>
    <w:rsid w:val="002F216F"/>
    <w:rsid w:val="002F25A1"/>
    <w:rsid w:val="002F29B0"/>
    <w:rsid w:val="002F3C67"/>
    <w:rsid w:val="002F400B"/>
    <w:rsid w:val="002F450F"/>
    <w:rsid w:val="002F4BA8"/>
    <w:rsid w:val="002F4EB4"/>
    <w:rsid w:val="002F5573"/>
    <w:rsid w:val="002F7954"/>
    <w:rsid w:val="00300BEF"/>
    <w:rsid w:val="00301CCF"/>
    <w:rsid w:val="003024BD"/>
    <w:rsid w:val="003028CB"/>
    <w:rsid w:val="00303324"/>
    <w:rsid w:val="0030406A"/>
    <w:rsid w:val="00304A5F"/>
    <w:rsid w:val="00304AC2"/>
    <w:rsid w:val="00304B86"/>
    <w:rsid w:val="0030639C"/>
    <w:rsid w:val="00306EE8"/>
    <w:rsid w:val="003073A7"/>
    <w:rsid w:val="003075B3"/>
    <w:rsid w:val="003107F9"/>
    <w:rsid w:val="0031158B"/>
    <w:rsid w:val="00312053"/>
    <w:rsid w:val="00312D1D"/>
    <w:rsid w:val="003138BB"/>
    <w:rsid w:val="00313C64"/>
    <w:rsid w:val="0031414F"/>
    <w:rsid w:val="003141DB"/>
    <w:rsid w:val="0031451C"/>
    <w:rsid w:val="00314E03"/>
    <w:rsid w:val="003151CB"/>
    <w:rsid w:val="003152C4"/>
    <w:rsid w:val="003153CC"/>
    <w:rsid w:val="00315405"/>
    <w:rsid w:val="00317551"/>
    <w:rsid w:val="00317753"/>
    <w:rsid w:val="003179BF"/>
    <w:rsid w:val="00317D28"/>
    <w:rsid w:val="00317E6E"/>
    <w:rsid w:val="003209B5"/>
    <w:rsid w:val="00321440"/>
    <w:rsid w:val="003214B3"/>
    <w:rsid w:val="00324BD0"/>
    <w:rsid w:val="00324BF2"/>
    <w:rsid w:val="003252EE"/>
    <w:rsid w:val="00325617"/>
    <w:rsid w:val="003262F7"/>
    <w:rsid w:val="0033063A"/>
    <w:rsid w:val="0033108E"/>
    <w:rsid w:val="00331BF7"/>
    <w:rsid w:val="00331F7E"/>
    <w:rsid w:val="00332B7F"/>
    <w:rsid w:val="003346F3"/>
    <w:rsid w:val="0033522D"/>
    <w:rsid w:val="003360FF"/>
    <w:rsid w:val="003363BC"/>
    <w:rsid w:val="0033669E"/>
    <w:rsid w:val="003366E2"/>
    <w:rsid w:val="0033776A"/>
    <w:rsid w:val="00337892"/>
    <w:rsid w:val="00337CD3"/>
    <w:rsid w:val="00341111"/>
    <w:rsid w:val="00341464"/>
    <w:rsid w:val="00343147"/>
    <w:rsid w:val="00343668"/>
    <w:rsid w:val="00343DD6"/>
    <w:rsid w:val="00343FC4"/>
    <w:rsid w:val="00344346"/>
    <w:rsid w:val="00344969"/>
    <w:rsid w:val="003460A4"/>
    <w:rsid w:val="0034636C"/>
    <w:rsid w:val="00347EC5"/>
    <w:rsid w:val="00350523"/>
    <w:rsid w:val="00350DC0"/>
    <w:rsid w:val="00350EA1"/>
    <w:rsid w:val="00350F9B"/>
    <w:rsid w:val="00351307"/>
    <w:rsid w:val="003513DE"/>
    <w:rsid w:val="00351694"/>
    <w:rsid w:val="003518B7"/>
    <w:rsid w:val="00351E01"/>
    <w:rsid w:val="00351E8F"/>
    <w:rsid w:val="003537AD"/>
    <w:rsid w:val="00353821"/>
    <w:rsid w:val="00353996"/>
    <w:rsid w:val="00353BD9"/>
    <w:rsid w:val="003540B1"/>
    <w:rsid w:val="0035452D"/>
    <w:rsid w:val="003548A8"/>
    <w:rsid w:val="003555AF"/>
    <w:rsid w:val="0035563F"/>
    <w:rsid w:val="003570FC"/>
    <w:rsid w:val="00357532"/>
    <w:rsid w:val="003578CA"/>
    <w:rsid w:val="003601C7"/>
    <w:rsid w:val="0036071B"/>
    <w:rsid w:val="0036083F"/>
    <w:rsid w:val="00361DEA"/>
    <w:rsid w:val="003629A0"/>
    <w:rsid w:val="00362A44"/>
    <w:rsid w:val="0036316F"/>
    <w:rsid w:val="00363693"/>
    <w:rsid w:val="00363C52"/>
    <w:rsid w:val="00364051"/>
    <w:rsid w:val="00364A4A"/>
    <w:rsid w:val="003663F9"/>
    <w:rsid w:val="003665E3"/>
    <w:rsid w:val="00366E2D"/>
    <w:rsid w:val="00371053"/>
    <w:rsid w:val="0037127D"/>
    <w:rsid w:val="0037192C"/>
    <w:rsid w:val="003727F8"/>
    <w:rsid w:val="00374F79"/>
    <w:rsid w:val="00376FC1"/>
    <w:rsid w:val="003808D2"/>
    <w:rsid w:val="00380DD8"/>
    <w:rsid w:val="003817D7"/>
    <w:rsid w:val="003819F1"/>
    <w:rsid w:val="00381E21"/>
    <w:rsid w:val="0038235F"/>
    <w:rsid w:val="00382A18"/>
    <w:rsid w:val="00382FB6"/>
    <w:rsid w:val="00383992"/>
    <w:rsid w:val="00384B1F"/>
    <w:rsid w:val="003851FD"/>
    <w:rsid w:val="003855BD"/>
    <w:rsid w:val="00385F27"/>
    <w:rsid w:val="00386AA8"/>
    <w:rsid w:val="00387332"/>
    <w:rsid w:val="003901AF"/>
    <w:rsid w:val="00390FC6"/>
    <w:rsid w:val="00391BD8"/>
    <w:rsid w:val="003936B9"/>
    <w:rsid w:val="00394AE6"/>
    <w:rsid w:val="003950C5"/>
    <w:rsid w:val="003965FF"/>
    <w:rsid w:val="00397AE2"/>
    <w:rsid w:val="003A02B7"/>
    <w:rsid w:val="003A02B9"/>
    <w:rsid w:val="003A1962"/>
    <w:rsid w:val="003A19E1"/>
    <w:rsid w:val="003A37EF"/>
    <w:rsid w:val="003A3990"/>
    <w:rsid w:val="003A3A6E"/>
    <w:rsid w:val="003A3D0B"/>
    <w:rsid w:val="003A3EB0"/>
    <w:rsid w:val="003A4066"/>
    <w:rsid w:val="003A4B83"/>
    <w:rsid w:val="003A5D92"/>
    <w:rsid w:val="003A7867"/>
    <w:rsid w:val="003B01D3"/>
    <w:rsid w:val="003B03F4"/>
    <w:rsid w:val="003B04A6"/>
    <w:rsid w:val="003B1112"/>
    <w:rsid w:val="003B1AE2"/>
    <w:rsid w:val="003B1F05"/>
    <w:rsid w:val="003B244C"/>
    <w:rsid w:val="003B2DF6"/>
    <w:rsid w:val="003B31C1"/>
    <w:rsid w:val="003B3E4A"/>
    <w:rsid w:val="003B4131"/>
    <w:rsid w:val="003B4400"/>
    <w:rsid w:val="003B443C"/>
    <w:rsid w:val="003B5F43"/>
    <w:rsid w:val="003B5F8C"/>
    <w:rsid w:val="003B657F"/>
    <w:rsid w:val="003B673F"/>
    <w:rsid w:val="003B6E43"/>
    <w:rsid w:val="003C0F7E"/>
    <w:rsid w:val="003C0F8C"/>
    <w:rsid w:val="003C1B91"/>
    <w:rsid w:val="003C1BC1"/>
    <w:rsid w:val="003C2812"/>
    <w:rsid w:val="003C2A1B"/>
    <w:rsid w:val="003C2E22"/>
    <w:rsid w:val="003C3BBF"/>
    <w:rsid w:val="003C4145"/>
    <w:rsid w:val="003C491F"/>
    <w:rsid w:val="003C5093"/>
    <w:rsid w:val="003C50A5"/>
    <w:rsid w:val="003C581D"/>
    <w:rsid w:val="003C5C28"/>
    <w:rsid w:val="003C6939"/>
    <w:rsid w:val="003C75E7"/>
    <w:rsid w:val="003C7837"/>
    <w:rsid w:val="003C79C6"/>
    <w:rsid w:val="003CAC6F"/>
    <w:rsid w:val="003D02E1"/>
    <w:rsid w:val="003D04CF"/>
    <w:rsid w:val="003D0D2D"/>
    <w:rsid w:val="003D0D60"/>
    <w:rsid w:val="003D1240"/>
    <w:rsid w:val="003D2693"/>
    <w:rsid w:val="003D2DA1"/>
    <w:rsid w:val="003D329D"/>
    <w:rsid w:val="003D3A45"/>
    <w:rsid w:val="003D3D45"/>
    <w:rsid w:val="003D3F8A"/>
    <w:rsid w:val="003D5F61"/>
    <w:rsid w:val="003D63DD"/>
    <w:rsid w:val="003D76A3"/>
    <w:rsid w:val="003D7A0E"/>
    <w:rsid w:val="003E0DDA"/>
    <w:rsid w:val="003E4664"/>
    <w:rsid w:val="003E4B4A"/>
    <w:rsid w:val="003E5439"/>
    <w:rsid w:val="003E6B4B"/>
    <w:rsid w:val="003E6BE1"/>
    <w:rsid w:val="003E772D"/>
    <w:rsid w:val="003F04F4"/>
    <w:rsid w:val="003F07CC"/>
    <w:rsid w:val="003F09B6"/>
    <w:rsid w:val="003F0CFD"/>
    <w:rsid w:val="003F1C49"/>
    <w:rsid w:val="003F1ED4"/>
    <w:rsid w:val="003F1F37"/>
    <w:rsid w:val="003F284D"/>
    <w:rsid w:val="003F2EEA"/>
    <w:rsid w:val="003F30FA"/>
    <w:rsid w:val="003F32D2"/>
    <w:rsid w:val="003F3856"/>
    <w:rsid w:val="003F38D5"/>
    <w:rsid w:val="003F41A2"/>
    <w:rsid w:val="003F4C69"/>
    <w:rsid w:val="003F61CD"/>
    <w:rsid w:val="003F63AE"/>
    <w:rsid w:val="003F63C9"/>
    <w:rsid w:val="003F66B0"/>
    <w:rsid w:val="003F6A50"/>
    <w:rsid w:val="003F7386"/>
    <w:rsid w:val="003F74A3"/>
    <w:rsid w:val="00400474"/>
    <w:rsid w:val="00400517"/>
    <w:rsid w:val="0040080D"/>
    <w:rsid w:val="00401465"/>
    <w:rsid w:val="004014DD"/>
    <w:rsid w:val="004028E2"/>
    <w:rsid w:val="004030CD"/>
    <w:rsid w:val="0040429F"/>
    <w:rsid w:val="004042ED"/>
    <w:rsid w:val="00405BF7"/>
    <w:rsid w:val="0040631D"/>
    <w:rsid w:val="00406817"/>
    <w:rsid w:val="004071B4"/>
    <w:rsid w:val="00407797"/>
    <w:rsid w:val="004104A6"/>
    <w:rsid w:val="004109CA"/>
    <w:rsid w:val="00410B27"/>
    <w:rsid w:val="0041115A"/>
    <w:rsid w:val="004119A5"/>
    <w:rsid w:val="00411E4B"/>
    <w:rsid w:val="00411EE5"/>
    <w:rsid w:val="00412246"/>
    <w:rsid w:val="00412DD5"/>
    <w:rsid w:val="00413248"/>
    <w:rsid w:val="00413539"/>
    <w:rsid w:val="0041404B"/>
    <w:rsid w:val="004148D9"/>
    <w:rsid w:val="00415C80"/>
    <w:rsid w:val="004167D3"/>
    <w:rsid w:val="00416958"/>
    <w:rsid w:val="00416BAA"/>
    <w:rsid w:val="00416C60"/>
    <w:rsid w:val="00417223"/>
    <w:rsid w:val="004174AB"/>
    <w:rsid w:val="0042190C"/>
    <w:rsid w:val="00421DBB"/>
    <w:rsid w:val="0042224F"/>
    <w:rsid w:val="00422CD4"/>
    <w:rsid w:val="00422DFF"/>
    <w:rsid w:val="0042320B"/>
    <w:rsid w:val="00423F58"/>
    <w:rsid w:val="00424847"/>
    <w:rsid w:val="00425046"/>
    <w:rsid w:val="00425837"/>
    <w:rsid w:val="00425955"/>
    <w:rsid w:val="00426B56"/>
    <w:rsid w:val="00426CA8"/>
    <w:rsid w:val="004272C8"/>
    <w:rsid w:val="004273F8"/>
    <w:rsid w:val="00430DA7"/>
    <w:rsid w:val="0043114B"/>
    <w:rsid w:val="00432735"/>
    <w:rsid w:val="00433C53"/>
    <w:rsid w:val="00433DDB"/>
    <w:rsid w:val="004340D7"/>
    <w:rsid w:val="0043447A"/>
    <w:rsid w:val="004351C2"/>
    <w:rsid w:val="004368BE"/>
    <w:rsid w:val="00437121"/>
    <w:rsid w:val="00440043"/>
    <w:rsid w:val="0044096B"/>
    <w:rsid w:val="004419B2"/>
    <w:rsid w:val="004420F2"/>
    <w:rsid w:val="00442630"/>
    <w:rsid w:val="004426A6"/>
    <w:rsid w:val="00442782"/>
    <w:rsid w:val="00442BCE"/>
    <w:rsid w:val="00444114"/>
    <w:rsid w:val="00444222"/>
    <w:rsid w:val="0044494C"/>
    <w:rsid w:val="004453C1"/>
    <w:rsid w:val="0044756A"/>
    <w:rsid w:val="00447A24"/>
    <w:rsid w:val="004514A3"/>
    <w:rsid w:val="00451DD6"/>
    <w:rsid w:val="004532FB"/>
    <w:rsid w:val="004533A1"/>
    <w:rsid w:val="004535E5"/>
    <w:rsid w:val="00453C42"/>
    <w:rsid w:val="004549C4"/>
    <w:rsid w:val="00454A9B"/>
    <w:rsid w:val="00455AFB"/>
    <w:rsid w:val="004574F9"/>
    <w:rsid w:val="00457B83"/>
    <w:rsid w:val="00457FF8"/>
    <w:rsid w:val="00461383"/>
    <w:rsid w:val="00461957"/>
    <w:rsid w:val="004626A1"/>
    <w:rsid w:val="00462E16"/>
    <w:rsid w:val="00462EBF"/>
    <w:rsid w:val="0046397E"/>
    <w:rsid w:val="0046412D"/>
    <w:rsid w:val="004642B5"/>
    <w:rsid w:val="00464896"/>
    <w:rsid w:val="00464D19"/>
    <w:rsid w:val="00464E97"/>
    <w:rsid w:val="00465759"/>
    <w:rsid w:val="00465804"/>
    <w:rsid w:val="00465DCF"/>
    <w:rsid w:val="00466CB3"/>
    <w:rsid w:val="0046786E"/>
    <w:rsid w:val="00470374"/>
    <w:rsid w:val="00470C58"/>
    <w:rsid w:val="0047132E"/>
    <w:rsid w:val="004717D8"/>
    <w:rsid w:val="00472105"/>
    <w:rsid w:val="00473555"/>
    <w:rsid w:val="00474688"/>
    <w:rsid w:val="004749B8"/>
    <w:rsid w:val="0047506A"/>
    <w:rsid w:val="00475CEE"/>
    <w:rsid w:val="004770BA"/>
    <w:rsid w:val="00477DEA"/>
    <w:rsid w:val="00480B5F"/>
    <w:rsid w:val="00480F4C"/>
    <w:rsid w:val="00482766"/>
    <w:rsid w:val="00482879"/>
    <w:rsid w:val="00483F5A"/>
    <w:rsid w:val="004840D4"/>
    <w:rsid w:val="0048430F"/>
    <w:rsid w:val="004844E0"/>
    <w:rsid w:val="00484F87"/>
    <w:rsid w:val="0048510E"/>
    <w:rsid w:val="0048537E"/>
    <w:rsid w:val="00485F10"/>
    <w:rsid w:val="00486198"/>
    <w:rsid w:val="004871F7"/>
    <w:rsid w:val="00487F17"/>
    <w:rsid w:val="004905D1"/>
    <w:rsid w:val="004914C4"/>
    <w:rsid w:val="00491E5F"/>
    <w:rsid w:val="00492605"/>
    <w:rsid w:val="00493929"/>
    <w:rsid w:val="00493B9D"/>
    <w:rsid w:val="004A0FC3"/>
    <w:rsid w:val="004A143D"/>
    <w:rsid w:val="004A1A33"/>
    <w:rsid w:val="004A1F50"/>
    <w:rsid w:val="004A357B"/>
    <w:rsid w:val="004A3C15"/>
    <w:rsid w:val="004A3F66"/>
    <w:rsid w:val="004A4AF8"/>
    <w:rsid w:val="004A529B"/>
    <w:rsid w:val="004A57A7"/>
    <w:rsid w:val="004A57F1"/>
    <w:rsid w:val="004A5FCF"/>
    <w:rsid w:val="004A7201"/>
    <w:rsid w:val="004A784E"/>
    <w:rsid w:val="004A7A4C"/>
    <w:rsid w:val="004A7C94"/>
    <w:rsid w:val="004A7D79"/>
    <w:rsid w:val="004A7DD6"/>
    <w:rsid w:val="004B0091"/>
    <w:rsid w:val="004B02E8"/>
    <w:rsid w:val="004B1405"/>
    <w:rsid w:val="004B1D54"/>
    <w:rsid w:val="004B2E7C"/>
    <w:rsid w:val="004B31CA"/>
    <w:rsid w:val="004B3545"/>
    <w:rsid w:val="004B4132"/>
    <w:rsid w:val="004B46EE"/>
    <w:rsid w:val="004B4767"/>
    <w:rsid w:val="004B4A58"/>
    <w:rsid w:val="004B4B7D"/>
    <w:rsid w:val="004B580B"/>
    <w:rsid w:val="004C08DA"/>
    <w:rsid w:val="004C149E"/>
    <w:rsid w:val="004C18E2"/>
    <w:rsid w:val="004C32E2"/>
    <w:rsid w:val="004C390F"/>
    <w:rsid w:val="004C4EB6"/>
    <w:rsid w:val="004C5051"/>
    <w:rsid w:val="004C6A52"/>
    <w:rsid w:val="004C74B6"/>
    <w:rsid w:val="004C788D"/>
    <w:rsid w:val="004C7969"/>
    <w:rsid w:val="004C7BC7"/>
    <w:rsid w:val="004D0562"/>
    <w:rsid w:val="004D0846"/>
    <w:rsid w:val="004D0B30"/>
    <w:rsid w:val="004D0F95"/>
    <w:rsid w:val="004D2139"/>
    <w:rsid w:val="004D21D9"/>
    <w:rsid w:val="004D2B5C"/>
    <w:rsid w:val="004D2F16"/>
    <w:rsid w:val="004D3C1A"/>
    <w:rsid w:val="004D409F"/>
    <w:rsid w:val="004D455E"/>
    <w:rsid w:val="004D4B39"/>
    <w:rsid w:val="004D4DC0"/>
    <w:rsid w:val="004D4F6C"/>
    <w:rsid w:val="004D4F86"/>
    <w:rsid w:val="004D5569"/>
    <w:rsid w:val="004D5F02"/>
    <w:rsid w:val="004D67A9"/>
    <w:rsid w:val="004D6E20"/>
    <w:rsid w:val="004E0536"/>
    <w:rsid w:val="004E0A71"/>
    <w:rsid w:val="004E109B"/>
    <w:rsid w:val="004E118C"/>
    <w:rsid w:val="004E15EB"/>
    <w:rsid w:val="004E1C49"/>
    <w:rsid w:val="004E213E"/>
    <w:rsid w:val="004E2EFE"/>
    <w:rsid w:val="004E3F46"/>
    <w:rsid w:val="004E5DBD"/>
    <w:rsid w:val="004E6306"/>
    <w:rsid w:val="004E690F"/>
    <w:rsid w:val="004E70D1"/>
    <w:rsid w:val="004E78B3"/>
    <w:rsid w:val="004E7B68"/>
    <w:rsid w:val="004F1C8F"/>
    <w:rsid w:val="004F1D46"/>
    <w:rsid w:val="004F236B"/>
    <w:rsid w:val="004F265D"/>
    <w:rsid w:val="004F2798"/>
    <w:rsid w:val="004F2AA1"/>
    <w:rsid w:val="004F2EEB"/>
    <w:rsid w:val="004F31AB"/>
    <w:rsid w:val="004F39E8"/>
    <w:rsid w:val="004F46FE"/>
    <w:rsid w:val="004F4952"/>
    <w:rsid w:val="004F4AF5"/>
    <w:rsid w:val="004F55C4"/>
    <w:rsid w:val="004F6095"/>
    <w:rsid w:val="004F6752"/>
    <w:rsid w:val="004F7226"/>
    <w:rsid w:val="004F7394"/>
    <w:rsid w:val="005006DF"/>
    <w:rsid w:val="00500905"/>
    <w:rsid w:val="00501068"/>
    <w:rsid w:val="00501340"/>
    <w:rsid w:val="0050190F"/>
    <w:rsid w:val="00501AE5"/>
    <w:rsid w:val="005020A9"/>
    <w:rsid w:val="0050232D"/>
    <w:rsid w:val="00502E69"/>
    <w:rsid w:val="00503C06"/>
    <w:rsid w:val="005043EB"/>
    <w:rsid w:val="00504913"/>
    <w:rsid w:val="00504BE7"/>
    <w:rsid w:val="00504C35"/>
    <w:rsid w:val="00504D91"/>
    <w:rsid w:val="005076D1"/>
    <w:rsid w:val="005106CE"/>
    <w:rsid w:val="00510BFC"/>
    <w:rsid w:val="00510DDB"/>
    <w:rsid w:val="00513292"/>
    <w:rsid w:val="0051388E"/>
    <w:rsid w:val="00513E5F"/>
    <w:rsid w:val="00513EE3"/>
    <w:rsid w:val="00514021"/>
    <w:rsid w:val="00514330"/>
    <w:rsid w:val="00515640"/>
    <w:rsid w:val="00515835"/>
    <w:rsid w:val="0051605D"/>
    <w:rsid w:val="005162EE"/>
    <w:rsid w:val="005162F2"/>
    <w:rsid w:val="0051716C"/>
    <w:rsid w:val="00517A68"/>
    <w:rsid w:val="00517DBD"/>
    <w:rsid w:val="005205F6"/>
    <w:rsid w:val="00520A16"/>
    <w:rsid w:val="0052214C"/>
    <w:rsid w:val="005223D7"/>
    <w:rsid w:val="005233D9"/>
    <w:rsid w:val="005238B9"/>
    <w:rsid w:val="0052451F"/>
    <w:rsid w:val="005251CB"/>
    <w:rsid w:val="005255BC"/>
    <w:rsid w:val="005261F2"/>
    <w:rsid w:val="00526608"/>
    <w:rsid w:val="005274C1"/>
    <w:rsid w:val="0052794C"/>
    <w:rsid w:val="005311AE"/>
    <w:rsid w:val="0053150B"/>
    <w:rsid w:val="005316E3"/>
    <w:rsid w:val="00531876"/>
    <w:rsid w:val="00531B83"/>
    <w:rsid w:val="00531EC4"/>
    <w:rsid w:val="00531F75"/>
    <w:rsid w:val="005343F0"/>
    <w:rsid w:val="005345C3"/>
    <w:rsid w:val="0053461F"/>
    <w:rsid w:val="00534AD2"/>
    <w:rsid w:val="00535854"/>
    <w:rsid w:val="00535A45"/>
    <w:rsid w:val="00535C9C"/>
    <w:rsid w:val="00535D05"/>
    <w:rsid w:val="00536589"/>
    <w:rsid w:val="00540755"/>
    <w:rsid w:val="00540DFC"/>
    <w:rsid w:val="00541B3D"/>
    <w:rsid w:val="00542ADA"/>
    <w:rsid w:val="00543518"/>
    <w:rsid w:val="00543DF5"/>
    <w:rsid w:val="0054550F"/>
    <w:rsid w:val="005465AB"/>
    <w:rsid w:val="00550A6E"/>
    <w:rsid w:val="00550BF6"/>
    <w:rsid w:val="00550F73"/>
    <w:rsid w:val="005510A5"/>
    <w:rsid w:val="0055243E"/>
    <w:rsid w:val="005545F7"/>
    <w:rsid w:val="00554B24"/>
    <w:rsid w:val="00555436"/>
    <w:rsid w:val="005556DA"/>
    <w:rsid w:val="0055595D"/>
    <w:rsid w:val="00556EEA"/>
    <w:rsid w:val="00557E15"/>
    <w:rsid w:val="00560910"/>
    <w:rsid w:val="00561159"/>
    <w:rsid w:val="00561460"/>
    <w:rsid w:val="00561703"/>
    <w:rsid w:val="00561F35"/>
    <w:rsid w:val="00562C30"/>
    <w:rsid w:val="00562E0E"/>
    <w:rsid w:val="00563B2B"/>
    <w:rsid w:val="00563DE6"/>
    <w:rsid w:val="00563EFE"/>
    <w:rsid w:val="00565426"/>
    <w:rsid w:val="0056553F"/>
    <w:rsid w:val="00565C4B"/>
    <w:rsid w:val="005660DC"/>
    <w:rsid w:val="005675F6"/>
    <w:rsid w:val="00570338"/>
    <w:rsid w:val="0057042E"/>
    <w:rsid w:val="0057101C"/>
    <w:rsid w:val="00571180"/>
    <w:rsid w:val="00572433"/>
    <w:rsid w:val="005724D4"/>
    <w:rsid w:val="00572FD9"/>
    <w:rsid w:val="005736EE"/>
    <w:rsid w:val="00573879"/>
    <w:rsid w:val="00573D44"/>
    <w:rsid w:val="00574739"/>
    <w:rsid w:val="0057476A"/>
    <w:rsid w:val="0057610B"/>
    <w:rsid w:val="0057663F"/>
    <w:rsid w:val="00576D1F"/>
    <w:rsid w:val="005770CC"/>
    <w:rsid w:val="0057795B"/>
    <w:rsid w:val="005806EE"/>
    <w:rsid w:val="00580AE6"/>
    <w:rsid w:val="0058108B"/>
    <w:rsid w:val="00581A5F"/>
    <w:rsid w:val="00582210"/>
    <w:rsid w:val="00582633"/>
    <w:rsid w:val="00582C56"/>
    <w:rsid w:val="005836CD"/>
    <w:rsid w:val="00583923"/>
    <w:rsid w:val="00583BE7"/>
    <w:rsid w:val="005841E1"/>
    <w:rsid w:val="00585416"/>
    <w:rsid w:val="00585522"/>
    <w:rsid w:val="005863A2"/>
    <w:rsid w:val="00586573"/>
    <w:rsid w:val="0058728F"/>
    <w:rsid w:val="005876A8"/>
    <w:rsid w:val="00591E28"/>
    <w:rsid w:val="0059318E"/>
    <w:rsid w:val="0059319F"/>
    <w:rsid w:val="005936FB"/>
    <w:rsid w:val="00595662"/>
    <w:rsid w:val="00595B1B"/>
    <w:rsid w:val="00596C17"/>
    <w:rsid w:val="005976FE"/>
    <w:rsid w:val="00597E0A"/>
    <w:rsid w:val="005A05F9"/>
    <w:rsid w:val="005A0B60"/>
    <w:rsid w:val="005A14DA"/>
    <w:rsid w:val="005A1A05"/>
    <w:rsid w:val="005A1B06"/>
    <w:rsid w:val="005A27DB"/>
    <w:rsid w:val="005A2C0F"/>
    <w:rsid w:val="005A2D8B"/>
    <w:rsid w:val="005A2F7A"/>
    <w:rsid w:val="005A3760"/>
    <w:rsid w:val="005A3814"/>
    <w:rsid w:val="005A3AF5"/>
    <w:rsid w:val="005A62F3"/>
    <w:rsid w:val="005A63E8"/>
    <w:rsid w:val="005A6C95"/>
    <w:rsid w:val="005A6F5D"/>
    <w:rsid w:val="005A7193"/>
    <w:rsid w:val="005A7262"/>
    <w:rsid w:val="005A7400"/>
    <w:rsid w:val="005A7D21"/>
    <w:rsid w:val="005A7DCD"/>
    <w:rsid w:val="005B26E9"/>
    <w:rsid w:val="005B2709"/>
    <w:rsid w:val="005B45F6"/>
    <w:rsid w:val="005B495E"/>
    <w:rsid w:val="005B5A04"/>
    <w:rsid w:val="005B5FA9"/>
    <w:rsid w:val="005B7434"/>
    <w:rsid w:val="005C0079"/>
    <w:rsid w:val="005C02C1"/>
    <w:rsid w:val="005C0B11"/>
    <w:rsid w:val="005C0C2E"/>
    <w:rsid w:val="005C0D55"/>
    <w:rsid w:val="005C0F18"/>
    <w:rsid w:val="005C11D1"/>
    <w:rsid w:val="005C1902"/>
    <w:rsid w:val="005C1941"/>
    <w:rsid w:val="005C2AF1"/>
    <w:rsid w:val="005C2CB3"/>
    <w:rsid w:val="005C2DC7"/>
    <w:rsid w:val="005C3DC6"/>
    <w:rsid w:val="005C3ED8"/>
    <w:rsid w:val="005C42C0"/>
    <w:rsid w:val="005C44AC"/>
    <w:rsid w:val="005C5627"/>
    <w:rsid w:val="005C56D3"/>
    <w:rsid w:val="005C57A8"/>
    <w:rsid w:val="005C581E"/>
    <w:rsid w:val="005C6AC9"/>
    <w:rsid w:val="005C7544"/>
    <w:rsid w:val="005C756C"/>
    <w:rsid w:val="005C76A2"/>
    <w:rsid w:val="005C7D1D"/>
    <w:rsid w:val="005C7D31"/>
    <w:rsid w:val="005D0370"/>
    <w:rsid w:val="005D113B"/>
    <w:rsid w:val="005D1190"/>
    <w:rsid w:val="005D12CB"/>
    <w:rsid w:val="005D2901"/>
    <w:rsid w:val="005D3790"/>
    <w:rsid w:val="005D4693"/>
    <w:rsid w:val="005D60AB"/>
    <w:rsid w:val="005D75C7"/>
    <w:rsid w:val="005D7A0A"/>
    <w:rsid w:val="005E01DB"/>
    <w:rsid w:val="005E0371"/>
    <w:rsid w:val="005E1B55"/>
    <w:rsid w:val="005E1B61"/>
    <w:rsid w:val="005E243D"/>
    <w:rsid w:val="005E25BD"/>
    <w:rsid w:val="005E288E"/>
    <w:rsid w:val="005E2FDA"/>
    <w:rsid w:val="005E37F6"/>
    <w:rsid w:val="005E3A75"/>
    <w:rsid w:val="005E6BEC"/>
    <w:rsid w:val="005E6C70"/>
    <w:rsid w:val="005E6E4F"/>
    <w:rsid w:val="005F18F2"/>
    <w:rsid w:val="005F24CE"/>
    <w:rsid w:val="005F28C6"/>
    <w:rsid w:val="005F2F9E"/>
    <w:rsid w:val="005F35E2"/>
    <w:rsid w:val="005F3E62"/>
    <w:rsid w:val="005F4044"/>
    <w:rsid w:val="005F4491"/>
    <w:rsid w:val="005F49BE"/>
    <w:rsid w:val="005F547A"/>
    <w:rsid w:val="005F5599"/>
    <w:rsid w:val="005F749E"/>
    <w:rsid w:val="005F796E"/>
    <w:rsid w:val="006003ED"/>
    <w:rsid w:val="00600D13"/>
    <w:rsid w:val="006013D6"/>
    <w:rsid w:val="00604D3D"/>
    <w:rsid w:val="00604DC9"/>
    <w:rsid w:val="00604EB5"/>
    <w:rsid w:val="00606D5D"/>
    <w:rsid w:val="006074EC"/>
    <w:rsid w:val="00607701"/>
    <w:rsid w:val="00607A4E"/>
    <w:rsid w:val="0061066E"/>
    <w:rsid w:val="00610842"/>
    <w:rsid w:val="00610BDC"/>
    <w:rsid w:val="006115D9"/>
    <w:rsid w:val="00611964"/>
    <w:rsid w:val="00611A0F"/>
    <w:rsid w:val="00612428"/>
    <w:rsid w:val="0061266D"/>
    <w:rsid w:val="00612F59"/>
    <w:rsid w:val="006138D1"/>
    <w:rsid w:val="0061438B"/>
    <w:rsid w:val="00614D21"/>
    <w:rsid w:val="00615926"/>
    <w:rsid w:val="006165A0"/>
    <w:rsid w:val="00616735"/>
    <w:rsid w:val="00621295"/>
    <w:rsid w:val="00621B6A"/>
    <w:rsid w:val="00621D54"/>
    <w:rsid w:val="00622AE7"/>
    <w:rsid w:val="0062357C"/>
    <w:rsid w:val="00624210"/>
    <w:rsid w:val="006254A6"/>
    <w:rsid w:val="00625523"/>
    <w:rsid w:val="00625A61"/>
    <w:rsid w:val="00625C45"/>
    <w:rsid w:val="00626458"/>
    <w:rsid w:val="00626474"/>
    <w:rsid w:val="00626F2C"/>
    <w:rsid w:val="00630568"/>
    <w:rsid w:val="00630F1F"/>
    <w:rsid w:val="006345A1"/>
    <w:rsid w:val="00634962"/>
    <w:rsid w:val="00634E83"/>
    <w:rsid w:val="006357C5"/>
    <w:rsid w:val="0063631F"/>
    <w:rsid w:val="006375C0"/>
    <w:rsid w:val="00637BFF"/>
    <w:rsid w:val="00637DA4"/>
    <w:rsid w:val="00640B06"/>
    <w:rsid w:val="006425A4"/>
    <w:rsid w:val="0064336B"/>
    <w:rsid w:val="00643719"/>
    <w:rsid w:val="00643C78"/>
    <w:rsid w:val="006440A9"/>
    <w:rsid w:val="0064585B"/>
    <w:rsid w:val="0064646E"/>
    <w:rsid w:val="00647732"/>
    <w:rsid w:val="00647BDB"/>
    <w:rsid w:val="00650649"/>
    <w:rsid w:val="00651D9E"/>
    <w:rsid w:val="006544DA"/>
    <w:rsid w:val="00654B24"/>
    <w:rsid w:val="00655107"/>
    <w:rsid w:val="00655124"/>
    <w:rsid w:val="006551C0"/>
    <w:rsid w:val="00656AE2"/>
    <w:rsid w:val="00660691"/>
    <w:rsid w:val="0066139F"/>
    <w:rsid w:val="00661BE1"/>
    <w:rsid w:val="00661E33"/>
    <w:rsid w:val="00662665"/>
    <w:rsid w:val="00662C9E"/>
    <w:rsid w:val="00662D7F"/>
    <w:rsid w:val="00662F45"/>
    <w:rsid w:val="0066322D"/>
    <w:rsid w:val="006633A9"/>
    <w:rsid w:val="00663BA9"/>
    <w:rsid w:val="00664AA2"/>
    <w:rsid w:val="00665D25"/>
    <w:rsid w:val="00666377"/>
    <w:rsid w:val="00666A2F"/>
    <w:rsid w:val="00666AFE"/>
    <w:rsid w:val="00666E04"/>
    <w:rsid w:val="00670296"/>
    <w:rsid w:val="00670408"/>
    <w:rsid w:val="00670519"/>
    <w:rsid w:val="006709DF"/>
    <w:rsid w:val="00671C92"/>
    <w:rsid w:val="00671D4E"/>
    <w:rsid w:val="006721CD"/>
    <w:rsid w:val="00673699"/>
    <w:rsid w:val="0067390B"/>
    <w:rsid w:val="006747C2"/>
    <w:rsid w:val="00675903"/>
    <w:rsid w:val="00675ED1"/>
    <w:rsid w:val="0067608E"/>
    <w:rsid w:val="00676CFB"/>
    <w:rsid w:val="00677663"/>
    <w:rsid w:val="00677770"/>
    <w:rsid w:val="00677A12"/>
    <w:rsid w:val="00680062"/>
    <w:rsid w:val="00680970"/>
    <w:rsid w:val="00682464"/>
    <w:rsid w:val="00682B84"/>
    <w:rsid w:val="00684149"/>
    <w:rsid w:val="00684E2B"/>
    <w:rsid w:val="00684EB2"/>
    <w:rsid w:val="00685048"/>
    <w:rsid w:val="00685E26"/>
    <w:rsid w:val="00685ED0"/>
    <w:rsid w:val="00685FE4"/>
    <w:rsid w:val="00686356"/>
    <w:rsid w:val="00686446"/>
    <w:rsid w:val="00686494"/>
    <w:rsid w:val="006878F2"/>
    <w:rsid w:val="00687D1D"/>
    <w:rsid w:val="00690864"/>
    <w:rsid w:val="00690A31"/>
    <w:rsid w:val="0069104C"/>
    <w:rsid w:val="00691A90"/>
    <w:rsid w:val="0069307E"/>
    <w:rsid w:val="00694439"/>
    <w:rsid w:val="0069552D"/>
    <w:rsid w:val="006957A0"/>
    <w:rsid w:val="006960B4"/>
    <w:rsid w:val="00697368"/>
    <w:rsid w:val="00697B8E"/>
    <w:rsid w:val="00697F8F"/>
    <w:rsid w:val="006A0873"/>
    <w:rsid w:val="006A0E9E"/>
    <w:rsid w:val="006A1174"/>
    <w:rsid w:val="006A168E"/>
    <w:rsid w:val="006A1CB8"/>
    <w:rsid w:val="006A24AE"/>
    <w:rsid w:val="006A2528"/>
    <w:rsid w:val="006A26F3"/>
    <w:rsid w:val="006A3182"/>
    <w:rsid w:val="006A4283"/>
    <w:rsid w:val="006A4F25"/>
    <w:rsid w:val="006A50F3"/>
    <w:rsid w:val="006A52BC"/>
    <w:rsid w:val="006A62EE"/>
    <w:rsid w:val="006A74CB"/>
    <w:rsid w:val="006B01D3"/>
    <w:rsid w:val="006B0C04"/>
    <w:rsid w:val="006B0CCB"/>
    <w:rsid w:val="006B1002"/>
    <w:rsid w:val="006B1BBD"/>
    <w:rsid w:val="006B222A"/>
    <w:rsid w:val="006B34F6"/>
    <w:rsid w:val="006B38B3"/>
    <w:rsid w:val="006B3F16"/>
    <w:rsid w:val="006B484B"/>
    <w:rsid w:val="006B52C9"/>
    <w:rsid w:val="006B5A78"/>
    <w:rsid w:val="006B6F47"/>
    <w:rsid w:val="006B6FA5"/>
    <w:rsid w:val="006C1250"/>
    <w:rsid w:val="006C16E8"/>
    <w:rsid w:val="006C16FF"/>
    <w:rsid w:val="006C2310"/>
    <w:rsid w:val="006C261F"/>
    <w:rsid w:val="006C33BF"/>
    <w:rsid w:val="006C38F0"/>
    <w:rsid w:val="006C3D57"/>
    <w:rsid w:val="006C481A"/>
    <w:rsid w:val="006C49CE"/>
    <w:rsid w:val="006C49E0"/>
    <w:rsid w:val="006C4D77"/>
    <w:rsid w:val="006C5145"/>
    <w:rsid w:val="006C51FD"/>
    <w:rsid w:val="006C5D0D"/>
    <w:rsid w:val="006C62C6"/>
    <w:rsid w:val="006C63FD"/>
    <w:rsid w:val="006D05E6"/>
    <w:rsid w:val="006D0C4B"/>
    <w:rsid w:val="006D133B"/>
    <w:rsid w:val="006D1805"/>
    <w:rsid w:val="006D20CE"/>
    <w:rsid w:val="006D2251"/>
    <w:rsid w:val="006D2972"/>
    <w:rsid w:val="006D599F"/>
    <w:rsid w:val="006D59A4"/>
    <w:rsid w:val="006D5B28"/>
    <w:rsid w:val="006D7031"/>
    <w:rsid w:val="006D7865"/>
    <w:rsid w:val="006E0FC5"/>
    <w:rsid w:val="006E1EF0"/>
    <w:rsid w:val="006E3882"/>
    <w:rsid w:val="006E3EDD"/>
    <w:rsid w:val="006E4027"/>
    <w:rsid w:val="006E47B7"/>
    <w:rsid w:val="006E5740"/>
    <w:rsid w:val="006E629D"/>
    <w:rsid w:val="006E6A7C"/>
    <w:rsid w:val="006E6FE5"/>
    <w:rsid w:val="006E781C"/>
    <w:rsid w:val="006F0266"/>
    <w:rsid w:val="006F065B"/>
    <w:rsid w:val="006F1180"/>
    <w:rsid w:val="006F26C4"/>
    <w:rsid w:val="006F3029"/>
    <w:rsid w:val="006F33DE"/>
    <w:rsid w:val="006F4806"/>
    <w:rsid w:val="006F4AA1"/>
    <w:rsid w:val="006F506D"/>
    <w:rsid w:val="006F5A2D"/>
    <w:rsid w:val="006F5FF5"/>
    <w:rsid w:val="006F6E4D"/>
    <w:rsid w:val="006F6F76"/>
    <w:rsid w:val="006F70CF"/>
    <w:rsid w:val="006F79C5"/>
    <w:rsid w:val="0070005B"/>
    <w:rsid w:val="007004AF"/>
    <w:rsid w:val="00703E62"/>
    <w:rsid w:val="007042ED"/>
    <w:rsid w:val="0070447A"/>
    <w:rsid w:val="0070547A"/>
    <w:rsid w:val="00705BF4"/>
    <w:rsid w:val="00706A25"/>
    <w:rsid w:val="00710E8D"/>
    <w:rsid w:val="00710FA1"/>
    <w:rsid w:val="00711786"/>
    <w:rsid w:val="00711A5B"/>
    <w:rsid w:val="00712DFD"/>
    <w:rsid w:val="00713125"/>
    <w:rsid w:val="007139A1"/>
    <w:rsid w:val="00713DA5"/>
    <w:rsid w:val="00714A3E"/>
    <w:rsid w:val="00715581"/>
    <w:rsid w:val="00715D07"/>
    <w:rsid w:val="007174CA"/>
    <w:rsid w:val="00717DDA"/>
    <w:rsid w:val="00717E0A"/>
    <w:rsid w:val="0072069F"/>
    <w:rsid w:val="00720C5D"/>
    <w:rsid w:val="00721692"/>
    <w:rsid w:val="00722555"/>
    <w:rsid w:val="007225FC"/>
    <w:rsid w:val="00722657"/>
    <w:rsid w:val="00722AC4"/>
    <w:rsid w:val="0072335D"/>
    <w:rsid w:val="00723A69"/>
    <w:rsid w:val="00723E85"/>
    <w:rsid w:val="007255EA"/>
    <w:rsid w:val="007265C2"/>
    <w:rsid w:val="00726814"/>
    <w:rsid w:val="00726D50"/>
    <w:rsid w:val="00727AAD"/>
    <w:rsid w:val="00730484"/>
    <w:rsid w:val="007306C4"/>
    <w:rsid w:val="007318B8"/>
    <w:rsid w:val="00731A81"/>
    <w:rsid w:val="007324AA"/>
    <w:rsid w:val="007325D9"/>
    <w:rsid w:val="007326D1"/>
    <w:rsid w:val="007326D9"/>
    <w:rsid w:val="00733497"/>
    <w:rsid w:val="007337FF"/>
    <w:rsid w:val="00734419"/>
    <w:rsid w:val="00734D2E"/>
    <w:rsid w:val="00735D3A"/>
    <w:rsid w:val="00736AE3"/>
    <w:rsid w:val="00736D2B"/>
    <w:rsid w:val="00736DDA"/>
    <w:rsid w:val="00737149"/>
    <w:rsid w:val="007402EB"/>
    <w:rsid w:val="007408A9"/>
    <w:rsid w:val="007414D7"/>
    <w:rsid w:val="0074161F"/>
    <w:rsid w:val="007418EE"/>
    <w:rsid w:val="00741E6C"/>
    <w:rsid w:val="0074251E"/>
    <w:rsid w:val="007425C1"/>
    <w:rsid w:val="0074296C"/>
    <w:rsid w:val="0074318B"/>
    <w:rsid w:val="007434D5"/>
    <w:rsid w:val="007437A5"/>
    <w:rsid w:val="00743B62"/>
    <w:rsid w:val="00743EE8"/>
    <w:rsid w:val="00744364"/>
    <w:rsid w:val="00744518"/>
    <w:rsid w:val="007452F7"/>
    <w:rsid w:val="00745555"/>
    <w:rsid w:val="007459A2"/>
    <w:rsid w:val="00745C77"/>
    <w:rsid w:val="00747177"/>
    <w:rsid w:val="00750B5F"/>
    <w:rsid w:val="00752BDF"/>
    <w:rsid w:val="007535A4"/>
    <w:rsid w:val="00753CD6"/>
    <w:rsid w:val="00753E38"/>
    <w:rsid w:val="007543D9"/>
    <w:rsid w:val="007547C1"/>
    <w:rsid w:val="00754B5D"/>
    <w:rsid w:val="0075519A"/>
    <w:rsid w:val="00755C9A"/>
    <w:rsid w:val="007563FF"/>
    <w:rsid w:val="007577DD"/>
    <w:rsid w:val="00757EA4"/>
    <w:rsid w:val="00757F95"/>
    <w:rsid w:val="00760406"/>
    <w:rsid w:val="0076064F"/>
    <w:rsid w:val="00760C73"/>
    <w:rsid w:val="007615D4"/>
    <w:rsid w:val="00761FCF"/>
    <w:rsid w:val="007627B4"/>
    <w:rsid w:val="007629D4"/>
    <w:rsid w:val="00763016"/>
    <w:rsid w:val="007639EE"/>
    <w:rsid w:val="00763B78"/>
    <w:rsid w:val="00763C2B"/>
    <w:rsid w:val="00764937"/>
    <w:rsid w:val="00764D6A"/>
    <w:rsid w:val="007650A2"/>
    <w:rsid w:val="00765CFB"/>
    <w:rsid w:val="00765DD6"/>
    <w:rsid w:val="00766B9A"/>
    <w:rsid w:val="00767B3A"/>
    <w:rsid w:val="00767F48"/>
    <w:rsid w:val="007707CE"/>
    <w:rsid w:val="00770DE8"/>
    <w:rsid w:val="0077107F"/>
    <w:rsid w:val="007712FE"/>
    <w:rsid w:val="00772411"/>
    <w:rsid w:val="00773056"/>
    <w:rsid w:val="00773682"/>
    <w:rsid w:val="007737B6"/>
    <w:rsid w:val="007742E0"/>
    <w:rsid w:val="00774552"/>
    <w:rsid w:val="00774933"/>
    <w:rsid w:val="007753F4"/>
    <w:rsid w:val="00775F20"/>
    <w:rsid w:val="0077697B"/>
    <w:rsid w:val="00776B9C"/>
    <w:rsid w:val="00776C1E"/>
    <w:rsid w:val="00777122"/>
    <w:rsid w:val="00777D3D"/>
    <w:rsid w:val="007829F3"/>
    <w:rsid w:val="00782E10"/>
    <w:rsid w:val="00783011"/>
    <w:rsid w:val="007840C1"/>
    <w:rsid w:val="007856A9"/>
    <w:rsid w:val="00787536"/>
    <w:rsid w:val="00787C10"/>
    <w:rsid w:val="00790240"/>
    <w:rsid w:val="007904D5"/>
    <w:rsid w:val="00790715"/>
    <w:rsid w:val="00790AEA"/>
    <w:rsid w:val="00790E59"/>
    <w:rsid w:val="00790FC6"/>
    <w:rsid w:val="00790FE1"/>
    <w:rsid w:val="0079113A"/>
    <w:rsid w:val="0079193F"/>
    <w:rsid w:val="0079225D"/>
    <w:rsid w:val="0079316A"/>
    <w:rsid w:val="00793414"/>
    <w:rsid w:val="007936E2"/>
    <w:rsid w:val="00794246"/>
    <w:rsid w:val="00795359"/>
    <w:rsid w:val="00796291"/>
    <w:rsid w:val="0079658B"/>
    <w:rsid w:val="0079759F"/>
    <w:rsid w:val="00797873"/>
    <w:rsid w:val="007A04EA"/>
    <w:rsid w:val="007A0F12"/>
    <w:rsid w:val="007A1754"/>
    <w:rsid w:val="007A29B4"/>
    <w:rsid w:val="007A2AF8"/>
    <w:rsid w:val="007A2B57"/>
    <w:rsid w:val="007A2C05"/>
    <w:rsid w:val="007A2C16"/>
    <w:rsid w:val="007A2D84"/>
    <w:rsid w:val="007A2E50"/>
    <w:rsid w:val="007A2E7A"/>
    <w:rsid w:val="007A3159"/>
    <w:rsid w:val="007A4034"/>
    <w:rsid w:val="007A4768"/>
    <w:rsid w:val="007A4A65"/>
    <w:rsid w:val="007A5163"/>
    <w:rsid w:val="007A51CB"/>
    <w:rsid w:val="007A5D10"/>
    <w:rsid w:val="007A64F6"/>
    <w:rsid w:val="007A6913"/>
    <w:rsid w:val="007A6EC7"/>
    <w:rsid w:val="007B0390"/>
    <w:rsid w:val="007B0C72"/>
    <w:rsid w:val="007B146E"/>
    <w:rsid w:val="007B1D45"/>
    <w:rsid w:val="007B51EB"/>
    <w:rsid w:val="007B598C"/>
    <w:rsid w:val="007B5BC0"/>
    <w:rsid w:val="007B5D32"/>
    <w:rsid w:val="007B5E41"/>
    <w:rsid w:val="007B78B9"/>
    <w:rsid w:val="007C09AB"/>
    <w:rsid w:val="007C1846"/>
    <w:rsid w:val="007C2216"/>
    <w:rsid w:val="007C34C9"/>
    <w:rsid w:val="007C358A"/>
    <w:rsid w:val="007C4F81"/>
    <w:rsid w:val="007C5579"/>
    <w:rsid w:val="007C69CF"/>
    <w:rsid w:val="007C6AEE"/>
    <w:rsid w:val="007C753F"/>
    <w:rsid w:val="007C7F0E"/>
    <w:rsid w:val="007D0382"/>
    <w:rsid w:val="007D0428"/>
    <w:rsid w:val="007D066B"/>
    <w:rsid w:val="007D172E"/>
    <w:rsid w:val="007D2456"/>
    <w:rsid w:val="007D2A39"/>
    <w:rsid w:val="007D30BA"/>
    <w:rsid w:val="007D5352"/>
    <w:rsid w:val="007D5708"/>
    <w:rsid w:val="007D591C"/>
    <w:rsid w:val="007D5C18"/>
    <w:rsid w:val="007D67C6"/>
    <w:rsid w:val="007D6D3F"/>
    <w:rsid w:val="007D6E35"/>
    <w:rsid w:val="007E04A0"/>
    <w:rsid w:val="007E08FA"/>
    <w:rsid w:val="007E0B2C"/>
    <w:rsid w:val="007E0B72"/>
    <w:rsid w:val="007E0E39"/>
    <w:rsid w:val="007E26D2"/>
    <w:rsid w:val="007E2796"/>
    <w:rsid w:val="007E2AAB"/>
    <w:rsid w:val="007E3038"/>
    <w:rsid w:val="007E3077"/>
    <w:rsid w:val="007E31A1"/>
    <w:rsid w:val="007E337C"/>
    <w:rsid w:val="007E6567"/>
    <w:rsid w:val="007E6710"/>
    <w:rsid w:val="007F02D0"/>
    <w:rsid w:val="007F16BD"/>
    <w:rsid w:val="007F17C2"/>
    <w:rsid w:val="007F17DB"/>
    <w:rsid w:val="007F2C81"/>
    <w:rsid w:val="007F3404"/>
    <w:rsid w:val="007F3B0A"/>
    <w:rsid w:val="007F432E"/>
    <w:rsid w:val="007F54EA"/>
    <w:rsid w:val="007F5CC4"/>
    <w:rsid w:val="007F69DA"/>
    <w:rsid w:val="007F6C40"/>
    <w:rsid w:val="007F6EC4"/>
    <w:rsid w:val="007F7BFA"/>
    <w:rsid w:val="007F7CEA"/>
    <w:rsid w:val="007F7F92"/>
    <w:rsid w:val="008001F8"/>
    <w:rsid w:val="008014B6"/>
    <w:rsid w:val="00803007"/>
    <w:rsid w:val="00803734"/>
    <w:rsid w:val="00804186"/>
    <w:rsid w:val="008044FB"/>
    <w:rsid w:val="0080507E"/>
    <w:rsid w:val="008055C5"/>
    <w:rsid w:val="0080597B"/>
    <w:rsid w:val="008061CC"/>
    <w:rsid w:val="0080627C"/>
    <w:rsid w:val="0080668A"/>
    <w:rsid w:val="00806BFA"/>
    <w:rsid w:val="008078A1"/>
    <w:rsid w:val="00810E3F"/>
    <w:rsid w:val="00811EE2"/>
    <w:rsid w:val="008120AE"/>
    <w:rsid w:val="00812C3B"/>
    <w:rsid w:val="00812FD1"/>
    <w:rsid w:val="00814770"/>
    <w:rsid w:val="00814CB1"/>
    <w:rsid w:val="00814F30"/>
    <w:rsid w:val="00815759"/>
    <w:rsid w:val="0081647C"/>
    <w:rsid w:val="00817E67"/>
    <w:rsid w:val="00817E7F"/>
    <w:rsid w:val="00820F04"/>
    <w:rsid w:val="008220FB"/>
    <w:rsid w:val="008229E9"/>
    <w:rsid w:val="00823524"/>
    <w:rsid w:val="00823C8E"/>
    <w:rsid w:val="00824F24"/>
    <w:rsid w:val="00825138"/>
    <w:rsid w:val="00825EB3"/>
    <w:rsid w:val="0082611B"/>
    <w:rsid w:val="00826F20"/>
    <w:rsid w:val="00826FA1"/>
    <w:rsid w:val="00827EFF"/>
    <w:rsid w:val="00830913"/>
    <w:rsid w:val="008309A0"/>
    <w:rsid w:val="00830A1A"/>
    <w:rsid w:val="0083220C"/>
    <w:rsid w:val="008326E6"/>
    <w:rsid w:val="00832B25"/>
    <w:rsid w:val="008343D8"/>
    <w:rsid w:val="0083468A"/>
    <w:rsid w:val="008358E0"/>
    <w:rsid w:val="00835EB9"/>
    <w:rsid w:val="00836346"/>
    <w:rsid w:val="00836C3E"/>
    <w:rsid w:val="0083749C"/>
    <w:rsid w:val="008407D4"/>
    <w:rsid w:val="008408DE"/>
    <w:rsid w:val="00841289"/>
    <w:rsid w:val="00841F1E"/>
    <w:rsid w:val="008420FB"/>
    <w:rsid w:val="008434A4"/>
    <w:rsid w:val="0084443C"/>
    <w:rsid w:val="008444CA"/>
    <w:rsid w:val="008445B4"/>
    <w:rsid w:val="008449DF"/>
    <w:rsid w:val="00844A08"/>
    <w:rsid w:val="00845BF4"/>
    <w:rsid w:val="008476DD"/>
    <w:rsid w:val="00850421"/>
    <w:rsid w:val="00851B96"/>
    <w:rsid w:val="00851DB9"/>
    <w:rsid w:val="00854217"/>
    <w:rsid w:val="008562CA"/>
    <w:rsid w:val="00856737"/>
    <w:rsid w:val="00860A23"/>
    <w:rsid w:val="008610B9"/>
    <w:rsid w:val="008617DD"/>
    <w:rsid w:val="00861D10"/>
    <w:rsid w:val="00861DCA"/>
    <w:rsid w:val="00862AF3"/>
    <w:rsid w:val="00863555"/>
    <w:rsid w:val="008639F7"/>
    <w:rsid w:val="00864F0C"/>
    <w:rsid w:val="008660E1"/>
    <w:rsid w:val="0086668E"/>
    <w:rsid w:val="00867167"/>
    <w:rsid w:val="00867A3C"/>
    <w:rsid w:val="00867D56"/>
    <w:rsid w:val="00870EDE"/>
    <w:rsid w:val="00871051"/>
    <w:rsid w:val="00871AF4"/>
    <w:rsid w:val="00871E6D"/>
    <w:rsid w:val="00872212"/>
    <w:rsid w:val="00872BC8"/>
    <w:rsid w:val="0087341F"/>
    <w:rsid w:val="00873C5B"/>
    <w:rsid w:val="00873D8E"/>
    <w:rsid w:val="00874E4F"/>
    <w:rsid w:val="008751E4"/>
    <w:rsid w:val="008819F8"/>
    <w:rsid w:val="00881B31"/>
    <w:rsid w:val="00881B62"/>
    <w:rsid w:val="00883444"/>
    <w:rsid w:val="008837CA"/>
    <w:rsid w:val="00883E40"/>
    <w:rsid w:val="00884A01"/>
    <w:rsid w:val="00884E3A"/>
    <w:rsid w:val="00885036"/>
    <w:rsid w:val="00885284"/>
    <w:rsid w:val="00886430"/>
    <w:rsid w:val="00887275"/>
    <w:rsid w:val="00887D51"/>
    <w:rsid w:val="00890BC7"/>
    <w:rsid w:val="00891988"/>
    <w:rsid w:val="00892CC1"/>
    <w:rsid w:val="008945F1"/>
    <w:rsid w:val="00894A40"/>
    <w:rsid w:val="00895EF4"/>
    <w:rsid w:val="00895FE9"/>
    <w:rsid w:val="0089628F"/>
    <w:rsid w:val="008A0EE3"/>
    <w:rsid w:val="008A0EFB"/>
    <w:rsid w:val="008A1529"/>
    <w:rsid w:val="008A16E0"/>
    <w:rsid w:val="008A1CF1"/>
    <w:rsid w:val="008A21BD"/>
    <w:rsid w:val="008A2653"/>
    <w:rsid w:val="008A3C87"/>
    <w:rsid w:val="008A3DBD"/>
    <w:rsid w:val="008A4122"/>
    <w:rsid w:val="008A5A34"/>
    <w:rsid w:val="008A5D43"/>
    <w:rsid w:val="008A5F47"/>
    <w:rsid w:val="008A6A57"/>
    <w:rsid w:val="008A783F"/>
    <w:rsid w:val="008A7DEC"/>
    <w:rsid w:val="008B02DD"/>
    <w:rsid w:val="008B04C6"/>
    <w:rsid w:val="008B1629"/>
    <w:rsid w:val="008B1D0F"/>
    <w:rsid w:val="008B2B24"/>
    <w:rsid w:val="008B3A04"/>
    <w:rsid w:val="008B3A3D"/>
    <w:rsid w:val="008B3C83"/>
    <w:rsid w:val="008B3DA5"/>
    <w:rsid w:val="008B427D"/>
    <w:rsid w:val="008B5456"/>
    <w:rsid w:val="008B5A9B"/>
    <w:rsid w:val="008B657F"/>
    <w:rsid w:val="008B6946"/>
    <w:rsid w:val="008B6E9C"/>
    <w:rsid w:val="008B71D4"/>
    <w:rsid w:val="008B7FD7"/>
    <w:rsid w:val="008C01DE"/>
    <w:rsid w:val="008C06BE"/>
    <w:rsid w:val="008C11A1"/>
    <w:rsid w:val="008C42B3"/>
    <w:rsid w:val="008C5B51"/>
    <w:rsid w:val="008C67C2"/>
    <w:rsid w:val="008C6B4D"/>
    <w:rsid w:val="008C7F41"/>
    <w:rsid w:val="008D010C"/>
    <w:rsid w:val="008D0815"/>
    <w:rsid w:val="008D0B31"/>
    <w:rsid w:val="008D0D23"/>
    <w:rsid w:val="008D1136"/>
    <w:rsid w:val="008D2601"/>
    <w:rsid w:val="008D266F"/>
    <w:rsid w:val="008D350F"/>
    <w:rsid w:val="008D3DFD"/>
    <w:rsid w:val="008D497F"/>
    <w:rsid w:val="008D5148"/>
    <w:rsid w:val="008D615A"/>
    <w:rsid w:val="008D619B"/>
    <w:rsid w:val="008D640E"/>
    <w:rsid w:val="008E0035"/>
    <w:rsid w:val="008E0557"/>
    <w:rsid w:val="008E07B0"/>
    <w:rsid w:val="008E156A"/>
    <w:rsid w:val="008E21EF"/>
    <w:rsid w:val="008E2272"/>
    <w:rsid w:val="008E2377"/>
    <w:rsid w:val="008E33AF"/>
    <w:rsid w:val="008E35DB"/>
    <w:rsid w:val="008E4238"/>
    <w:rsid w:val="008E433B"/>
    <w:rsid w:val="008E43D8"/>
    <w:rsid w:val="008E5A9E"/>
    <w:rsid w:val="008E65FD"/>
    <w:rsid w:val="008E6A48"/>
    <w:rsid w:val="008E6B34"/>
    <w:rsid w:val="008E6DCC"/>
    <w:rsid w:val="008E7123"/>
    <w:rsid w:val="008E71CB"/>
    <w:rsid w:val="008E766A"/>
    <w:rsid w:val="008E7715"/>
    <w:rsid w:val="008E7D6A"/>
    <w:rsid w:val="008F007D"/>
    <w:rsid w:val="008F0271"/>
    <w:rsid w:val="008F1643"/>
    <w:rsid w:val="008F17DC"/>
    <w:rsid w:val="008F218E"/>
    <w:rsid w:val="008F22EA"/>
    <w:rsid w:val="008F3B95"/>
    <w:rsid w:val="008F432E"/>
    <w:rsid w:val="008F4E02"/>
    <w:rsid w:val="008F4E40"/>
    <w:rsid w:val="008F599C"/>
    <w:rsid w:val="008F5ABF"/>
    <w:rsid w:val="008F659E"/>
    <w:rsid w:val="008F662F"/>
    <w:rsid w:val="008F7C7C"/>
    <w:rsid w:val="00900619"/>
    <w:rsid w:val="00900D37"/>
    <w:rsid w:val="009010ED"/>
    <w:rsid w:val="00901B69"/>
    <w:rsid w:val="00901D9A"/>
    <w:rsid w:val="00902057"/>
    <w:rsid w:val="00902551"/>
    <w:rsid w:val="00904D42"/>
    <w:rsid w:val="00905222"/>
    <w:rsid w:val="0090528E"/>
    <w:rsid w:val="00906915"/>
    <w:rsid w:val="00907713"/>
    <w:rsid w:val="00907A69"/>
    <w:rsid w:val="00907CDD"/>
    <w:rsid w:val="00910D55"/>
    <w:rsid w:val="00911A75"/>
    <w:rsid w:val="00911CE6"/>
    <w:rsid w:val="00912206"/>
    <w:rsid w:val="00913536"/>
    <w:rsid w:val="0091378D"/>
    <w:rsid w:val="00913A00"/>
    <w:rsid w:val="00913A29"/>
    <w:rsid w:val="009146F6"/>
    <w:rsid w:val="0091528F"/>
    <w:rsid w:val="00917970"/>
    <w:rsid w:val="00917BDE"/>
    <w:rsid w:val="00921B67"/>
    <w:rsid w:val="00923571"/>
    <w:rsid w:val="00923CC9"/>
    <w:rsid w:val="009245DA"/>
    <w:rsid w:val="00925107"/>
    <w:rsid w:val="00925150"/>
    <w:rsid w:val="00925840"/>
    <w:rsid w:val="0092595A"/>
    <w:rsid w:val="00926EDE"/>
    <w:rsid w:val="0092787B"/>
    <w:rsid w:val="00930365"/>
    <w:rsid w:val="00930A88"/>
    <w:rsid w:val="00931D0A"/>
    <w:rsid w:val="00932648"/>
    <w:rsid w:val="00932775"/>
    <w:rsid w:val="0093279F"/>
    <w:rsid w:val="00932CD5"/>
    <w:rsid w:val="00932CD6"/>
    <w:rsid w:val="00933A0E"/>
    <w:rsid w:val="00933CDC"/>
    <w:rsid w:val="0093489E"/>
    <w:rsid w:val="00935FF4"/>
    <w:rsid w:val="0093673C"/>
    <w:rsid w:val="0093761F"/>
    <w:rsid w:val="00937A80"/>
    <w:rsid w:val="00937F9C"/>
    <w:rsid w:val="00941378"/>
    <w:rsid w:val="009419B0"/>
    <w:rsid w:val="00942130"/>
    <w:rsid w:val="0094266E"/>
    <w:rsid w:val="00943181"/>
    <w:rsid w:val="0094445F"/>
    <w:rsid w:val="009450F2"/>
    <w:rsid w:val="009461D8"/>
    <w:rsid w:val="009463D7"/>
    <w:rsid w:val="00946A37"/>
    <w:rsid w:val="00946C4D"/>
    <w:rsid w:val="00947E3D"/>
    <w:rsid w:val="009515C3"/>
    <w:rsid w:val="0095179B"/>
    <w:rsid w:val="009529FA"/>
    <w:rsid w:val="00952C04"/>
    <w:rsid w:val="00953017"/>
    <w:rsid w:val="0095383A"/>
    <w:rsid w:val="009542CA"/>
    <w:rsid w:val="0095576A"/>
    <w:rsid w:val="009560B5"/>
    <w:rsid w:val="00956AE7"/>
    <w:rsid w:val="00957143"/>
    <w:rsid w:val="00957875"/>
    <w:rsid w:val="009603E1"/>
    <w:rsid w:val="00962E6E"/>
    <w:rsid w:val="00962F0E"/>
    <w:rsid w:val="00966028"/>
    <w:rsid w:val="00966588"/>
    <w:rsid w:val="00966C61"/>
    <w:rsid w:val="009677EA"/>
    <w:rsid w:val="009678BD"/>
    <w:rsid w:val="00967CC9"/>
    <w:rsid w:val="00967DCF"/>
    <w:rsid w:val="00970177"/>
    <w:rsid w:val="009703E9"/>
    <w:rsid w:val="009704EC"/>
    <w:rsid w:val="00972310"/>
    <w:rsid w:val="009725DE"/>
    <w:rsid w:val="009739EA"/>
    <w:rsid w:val="00973A0B"/>
    <w:rsid w:val="00974015"/>
    <w:rsid w:val="00974A22"/>
    <w:rsid w:val="009750A5"/>
    <w:rsid w:val="00976660"/>
    <w:rsid w:val="00976FFF"/>
    <w:rsid w:val="009770E0"/>
    <w:rsid w:val="00977846"/>
    <w:rsid w:val="0097799D"/>
    <w:rsid w:val="00981080"/>
    <w:rsid w:val="0098168B"/>
    <w:rsid w:val="0098325D"/>
    <w:rsid w:val="00983989"/>
    <w:rsid w:val="00983A0D"/>
    <w:rsid w:val="00983BCC"/>
    <w:rsid w:val="009841F7"/>
    <w:rsid w:val="009847F6"/>
    <w:rsid w:val="00985B1D"/>
    <w:rsid w:val="00985B22"/>
    <w:rsid w:val="00985DCB"/>
    <w:rsid w:val="00986051"/>
    <w:rsid w:val="00986350"/>
    <w:rsid w:val="009864B8"/>
    <w:rsid w:val="00987AF6"/>
    <w:rsid w:val="00987EE2"/>
    <w:rsid w:val="00990778"/>
    <w:rsid w:val="00990796"/>
    <w:rsid w:val="0099082F"/>
    <w:rsid w:val="00990A26"/>
    <w:rsid w:val="00990FEB"/>
    <w:rsid w:val="00991477"/>
    <w:rsid w:val="009914BC"/>
    <w:rsid w:val="0099159E"/>
    <w:rsid w:val="009919ED"/>
    <w:rsid w:val="009926BC"/>
    <w:rsid w:val="00994328"/>
    <w:rsid w:val="009956C9"/>
    <w:rsid w:val="00995B31"/>
    <w:rsid w:val="00995B3E"/>
    <w:rsid w:val="009971B2"/>
    <w:rsid w:val="00997AF3"/>
    <w:rsid w:val="009A0854"/>
    <w:rsid w:val="009A1699"/>
    <w:rsid w:val="009A2BA8"/>
    <w:rsid w:val="009A2C3A"/>
    <w:rsid w:val="009A2E1D"/>
    <w:rsid w:val="009A2F7E"/>
    <w:rsid w:val="009A3504"/>
    <w:rsid w:val="009A35F1"/>
    <w:rsid w:val="009A3F17"/>
    <w:rsid w:val="009A4017"/>
    <w:rsid w:val="009A414B"/>
    <w:rsid w:val="009A45A1"/>
    <w:rsid w:val="009A4A11"/>
    <w:rsid w:val="009A4B00"/>
    <w:rsid w:val="009A4B58"/>
    <w:rsid w:val="009A4CAE"/>
    <w:rsid w:val="009A5787"/>
    <w:rsid w:val="009A64CA"/>
    <w:rsid w:val="009A6E0E"/>
    <w:rsid w:val="009A6F82"/>
    <w:rsid w:val="009A7412"/>
    <w:rsid w:val="009A7802"/>
    <w:rsid w:val="009A7C11"/>
    <w:rsid w:val="009B119F"/>
    <w:rsid w:val="009B2518"/>
    <w:rsid w:val="009B31E6"/>
    <w:rsid w:val="009B35AA"/>
    <w:rsid w:val="009B41A3"/>
    <w:rsid w:val="009B49C0"/>
    <w:rsid w:val="009B5394"/>
    <w:rsid w:val="009B5928"/>
    <w:rsid w:val="009B5EDB"/>
    <w:rsid w:val="009B5FD1"/>
    <w:rsid w:val="009B6CE3"/>
    <w:rsid w:val="009B72C1"/>
    <w:rsid w:val="009B731F"/>
    <w:rsid w:val="009B73F2"/>
    <w:rsid w:val="009C036A"/>
    <w:rsid w:val="009C06CF"/>
    <w:rsid w:val="009C0FDC"/>
    <w:rsid w:val="009C1CBF"/>
    <w:rsid w:val="009C2AF3"/>
    <w:rsid w:val="009C3844"/>
    <w:rsid w:val="009C38A4"/>
    <w:rsid w:val="009C422F"/>
    <w:rsid w:val="009C545C"/>
    <w:rsid w:val="009C563F"/>
    <w:rsid w:val="009C572C"/>
    <w:rsid w:val="009C575E"/>
    <w:rsid w:val="009C5D8F"/>
    <w:rsid w:val="009C6922"/>
    <w:rsid w:val="009C74D5"/>
    <w:rsid w:val="009C76FC"/>
    <w:rsid w:val="009C7C78"/>
    <w:rsid w:val="009D023B"/>
    <w:rsid w:val="009D0854"/>
    <w:rsid w:val="009D09CF"/>
    <w:rsid w:val="009D16A4"/>
    <w:rsid w:val="009D2106"/>
    <w:rsid w:val="009D44D5"/>
    <w:rsid w:val="009D49A2"/>
    <w:rsid w:val="009D5007"/>
    <w:rsid w:val="009D595E"/>
    <w:rsid w:val="009D5F3B"/>
    <w:rsid w:val="009D7866"/>
    <w:rsid w:val="009D787B"/>
    <w:rsid w:val="009E110F"/>
    <w:rsid w:val="009E17E5"/>
    <w:rsid w:val="009E2823"/>
    <w:rsid w:val="009E2E78"/>
    <w:rsid w:val="009E302F"/>
    <w:rsid w:val="009E4EB2"/>
    <w:rsid w:val="009E5145"/>
    <w:rsid w:val="009E5632"/>
    <w:rsid w:val="009E5ADC"/>
    <w:rsid w:val="009E5B15"/>
    <w:rsid w:val="009E67EB"/>
    <w:rsid w:val="009F0932"/>
    <w:rsid w:val="009F0EE3"/>
    <w:rsid w:val="009F141C"/>
    <w:rsid w:val="009F1A81"/>
    <w:rsid w:val="009F1B97"/>
    <w:rsid w:val="009F2E62"/>
    <w:rsid w:val="009F3819"/>
    <w:rsid w:val="009F570F"/>
    <w:rsid w:val="009F77D1"/>
    <w:rsid w:val="00A00BBE"/>
    <w:rsid w:val="00A02684"/>
    <w:rsid w:val="00A028B0"/>
    <w:rsid w:val="00A02DC4"/>
    <w:rsid w:val="00A035AD"/>
    <w:rsid w:val="00A044C5"/>
    <w:rsid w:val="00A0523F"/>
    <w:rsid w:val="00A056FC"/>
    <w:rsid w:val="00A067D3"/>
    <w:rsid w:val="00A07E22"/>
    <w:rsid w:val="00A10524"/>
    <w:rsid w:val="00A10EFC"/>
    <w:rsid w:val="00A11557"/>
    <w:rsid w:val="00A11B84"/>
    <w:rsid w:val="00A11F78"/>
    <w:rsid w:val="00A124BC"/>
    <w:rsid w:val="00A1269E"/>
    <w:rsid w:val="00A12AA9"/>
    <w:rsid w:val="00A13014"/>
    <w:rsid w:val="00A13D6E"/>
    <w:rsid w:val="00A14D08"/>
    <w:rsid w:val="00A14D63"/>
    <w:rsid w:val="00A151E5"/>
    <w:rsid w:val="00A15535"/>
    <w:rsid w:val="00A15819"/>
    <w:rsid w:val="00A16490"/>
    <w:rsid w:val="00A1650C"/>
    <w:rsid w:val="00A16D63"/>
    <w:rsid w:val="00A17074"/>
    <w:rsid w:val="00A17A3B"/>
    <w:rsid w:val="00A17AE2"/>
    <w:rsid w:val="00A2024B"/>
    <w:rsid w:val="00A22270"/>
    <w:rsid w:val="00A22447"/>
    <w:rsid w:val="00A22ACA"/>
    <w:rsid w:val="00A23240"/>
    <w:rsid w:val="00A23482"/>
    <w:rsid w:val="00A2365C"/>
    <w:rsid w:val="00A24099"/>
    <w:rsid w:val="00A2575B"/>
    <w:rsid w:val="00A2577B"/>
    <w:rsid w:val="00A25EF4"/>
    <w:rsid w:val="00A26FE9"/>
    <w:rsid w:val="00A27724"/>
    <w:rsid w:val="00A278A1"/>
    <w:rsid w:val="00A27CC7"/>
    <w:rsid w:val="00A30A98"/>
    <w:rsid w:val="00A32152"/>
    <w:rsid w:val="00A3235F"/>
    <w:rsid w:val="00A32C51"/>
    <w:rsid w:val="00A32CE8"/>
    <w:rsid w:val="00A33670"/>
    <w:rsid w:val="00A336CF"/>
    <w:rsid w:val="00A33865"/>
    <w:rsid w:val="00A34231"/>
    <w:rsid w:val="00A3507F"/>
    <w:rsid w:val="00A3525C"/>
    <w:rsid w:val="00A358CE"/>
    <w:rsid w:val="00A3790E"/>
    <w:rsid w:val="00A37B12"/>
    <w:rsid w:val="00A40133"/>
    <w:rsid w:val="00A404DD"/>
    <w:rsid w:val="00A408B7"/>
    <w:rsid w:val="00A41628"/>
    <w:rsid w:val="00A41986"/>
    <w:rsid w:val="00A42C18"/>
    <w:rsid w:val="00A42FD8"/>
    <w:rsid w:val="00A432A9"/>
    <w:rsid w:val="00A4349F"/>
    <w:rsid w:val="00A43B65"/>
    <w:rsid w:val="00A4434F"/>
    <w:rsid w:val="00A44E44"/>
    <w:rsid w:val="00A46E62"/>
    <w:rsid w:val="00A47291"/>
    <w:rsid w:val="00A50964"/>
    <w:rsid w:val="00A5137C"/>
    <w:rsid w:val="00A51D36"/>
    <w:rsid w:val="00A51E31"/>
    <w:rsid w:val="00A520CB"/>
    <w:rsid w:val="00A527B2"/>
    <w:rsid w:val="00A52C01"/>
    <w:rsid w:val="00A532E4"/>
    <w:rsid w:val="00A543E0"/>
    <w:rsid w:val="00A56D32"/>
    <w:rsid w:val="00A576F6"/>
    <w:rsid w:val="00A578D5"/>
    <w:rsid w:val="00A57CAF"/>
    <w:rsid w:val="00A57D8B"/>
    <w:rsid w:val="00A602BF"/>
    <w:rsid w:val="00A608B7"/>
    <w:rsid w:val="00A6102E"/>
    <w:rsid w:val="00A61C21"/>
    <w:rsid w:val="00A61D20"/>
    <w:rsid w:val="00A625FB"/>
    <w:rsid w:val="00A6267C"/>
    <w:rsid w:val="00A626CB"/>
    <w:rsid w:val="00A63DC5"/>
    <w:rsid w:val="00A644B6"/>
    <w:rsid w:val="00A646CB"/>
    <w:rsid w:val="00A65244"/>
    <w:rsid w:val="00A65733"/>
    <w:rsid w:val="00A67024"/>
    <w:rsid w:val="00A67519"/>
    <w:rsid w:val="00A73635"/>
    <w:rsid w:val="00A73E53"/>
    <w:rsid w:val="00A74E32"/>
    <w:rsid w:val="00A74FC4"/>
    <w:rsid w:val="00A75192"/>
    <w:rsid w:val="00A75C31"/>
    <w:rsid w:val="00A75D29"/>
    <w:rsid w:val="00A760EF"/>
    <w:rsid w:val="00A761A4"/>
    <w:rsid w:val="00A7638C"/>
    <w:rsid w:val="00A76690"/>
    <w:rsid w:val="00A76B16"/>
    <w:rsid w:val="00A80B2B"/>
    <w:rsid w:val="00A81F29"/>
    <w:rsid w:val="00A8246D"/>
    <w:rsid w:val="00A82867"/>
    <w:rsid w:val="00A839C3"/>
    <w:rsid w:val="00A83C5E"/>
    <w:rsid w:val="00A83D0A"/>
    <w:rsid w:val="00A85013"/>
    <w:rsid w:val="00A8513B"/>
    <w:rsid w:val="00A867E8"/>
    <w:rsid w:val="00A8686B"/>
    <w:rsid w:val="00A86DAE"/>
    <w:rsid w:val="00A91307"/>
    <w:rsid w:val="00A91896"/>
    <w:rsid w:val="00A924ED"/>
    <w:rsid w:val="00A9465D"/>
    <w:rsid w:val="00A94C7E"/>
    <w:rsid w:val="00A94CF1"/>
    <w:rsid w:val="00A94FF2"/>
    <w:rsid w:val="00A95580"/>
    <w:rsid w:val="00A95F97"/>
    <w:rsid w:val="00A963A0"/>
    <w:rsid w:val="00A963BB"/>
    <w:rsid w:val="00A96831"/>
    <w:rsid w:val="00A97240"/>
    <w:rsid w:val="00A97572"/>
    <w:rsid w:val="00A9782F"/>
    <w:rsid w:val="00A97D19"/>
    <w:rsid w:val="00AA0917"/>
    <w:rsid w:val="00AA0D7F"/>
    <w:rsid w:val="00AA10F0"/>
    <w:rsid w:val="00AA20B4"/>
    <w:rsid w:val="00AA214F"/>
    <w:rsid w:val="00AA2E21"/>
    <w:rsid w:val="00AA3098"/>
    <w:rsid w:val="00AA3131"/>
    <w:rsid w:val="00AA318B"/>
    <w:rsid w:val="00AA366E"/>
    <w:rsid w:val="00AA3BCE"/>
    <w:rsid w:val="00AA3E8C"/>
    <w:rsid w:val="00AA4449"/>
    <w:rsid w:val="00AA4754"/>
    <w:rsid w:val="00AA4F95"/>
    <w:rsid w:val="00AA68F4"/>
    <w:rsid w:val="00AA6A94"/>
    <w:rsid w:val="00AA762A"/>
    <w:rsid w:val="00AA7820"/>
    <w:rsid w:val="00AA7A7D"/>
    <w:rsid w:val="00AB023F"/>
    <w:rsid w:val="00AB05EC"/>
    <w:rsid w:val="00AB0DFC"/>
    <w:rsid w:val="00AB1199"/>
    <w:rsid w:val="00AB1248"/>
    <w:rsid w:val="00AB21B4"/>
    <w:rsid w:val="00AB25FE"/>
    <w:rsid w:val="00AB27C2"/>
    <w:rsid w:val="00AB35D3"/>
    <w:rsid w:val="00AB4382"/>
    <w:rsid w:val="00AB53BD"/>
    <w:rsid w:val="00AB5443"/>
    <w:rsid w:val="00AB54E7"/>
    <w:rsid w:val="00AB6142"/>
    <w:rsid w:val="00AB636C"/>
    <w:rsid w:val="00AB68C2"/>
    <w:rsid w:val="00AB6ED6"/>
    <w:rsid w:val="00AB7851"/>
    <w:rsid w:val="00AB7911"/>
    <w:rsid w:val="00AC154D"/>
    <w:rsid w:val="00AC27ED"/>
    <w:rsid w:val="00AC31E1"/>
    <w:rsid w:val="00AC338E"/>
    <w:rsid w:val="00AC35F5"/>
    <w:rsid w:val="00AC3698"/>
    <w:rsid w:val="00AC4227"/>
    <w:rsid w:val="00AC5D76"/>
    <w:rsid w:val="00AC679A"/>
    <w:rsid w:val="00AC694A"/>
    <w:rsid w:val="00AC6AB8"/>
    <w:rsid w:val="00AC73C5"/>
    <w:rsid w:val="00AC7728"/>
    <w:rsid w:val="00AD0A7F"/>
    <w:rsid w:val="00AD1148"/>
    <w:rsid w:val="00AD15DA"/>
    <w:rsid w:val="00AD1A8D"/>
    <w:rsid w:val="00AD1FE4"/>
    <w:rsid w:val="00AD2A54"/>
    <w:rsid w:val="00AD3172"/>
    <w:rsid w:val="00AD47F9"/>
    <w:rsid w:val="00AD515F"/>
    <w:rsid w:val="00AD51E0"/>
    <w:rsid w:val="00AD6E79"/>
    <w:rsid w:val="00AD7823"/>
    <w:rsid w:val="00AD7F8E"/>
    <w:rsid w:val="00AE040E"/>
    <w:rsid w:val="00AE088C"/>
    <w:rsid w:val="00AE1319"/>
    <w:rsid w:val="00AE2205"/>
    <w:rsid w:val="00AE2F71"/>
    <w:rsid w:val="00AE3234"/>
    <w:rsid w:val="00AE4116"/>
    <w:rsid w:val="00AE4237"/>
    <w:rsid w:val="00AE4E5B"/>
    <w:rsid w:val="00AE4FA9"/>
    <w:rsid w:val="00AE4FEC"/>
    <w:rsid w:val="00AE58D8"/>
    <w:rsid w:val="00AE5E7C"/>
    <w:rsid w:val="00AE750F"/>
    <w:rsid w:val="00AE79E4"/>
    <w:rsid w:val="00AE7E41"/>
    <w:rsid w:val="00AE7F15"/>
    <w:rsid w:val="00AF037F"/>
    <w:rsid w:val="00AF07E1"/>
    <w:rsid w:val="00AF159B"/>
    <w:rsid w:val="00AF3A13"/>
    <w:rsid w:val="00AF3B94"/>
    <w:rsid w:val="00AF3C98"/>
    <w:rsid w:val="00AF573E"/>
    <w:rsid w:val="00AF6690"/>
    <w:rsid w:val="00AF680D"/>
    <w:rsid w:val="00AF6E82"/>
    <w:rsid w:val="00AF6F13"/>
    <w:rsid w:val="00AF7132"/>
    <w:rsid w:val="00AF72A8"/>
    <w:rsid w:val="00B00401"/>
    <w:rsid w:val="00B00CFC"/>
    <w:rsid w:val="00B00F11"/>
    <w:rsid w:val="00B0127C"/>
    <w:rsid w:val="00B015C6"/>
    <w:rsid w:val="00B01DA3"/>
    <w:rsid w:val="00B02B9B"/>
    <w:rsid w:val="00B02C65"/>
    <w:rsid w:val="00B06F58"/>
    <w:rsid w:val="00B07E35"/>
    <w:rsid w:val="00B11D21"/>
    <w:rsid w:val="00B11E05"/>
    <w:rsid w:val="00B12289"/>
    <w:rsid w:val="00B1324A"/>
    <w:rsid w:val="00B13AE2"/>
    <w:rsid w:val="00B1418D"/>
    <w:rsid w:val="00B14397"/>
    <w:rsid w:val="00B1634C"/>
    <w:rsid w:val="00B164FA"/>
    <w:rsid w:val="00B16FE1"/>
    <w:rsid w:val="00B17DF6"/>
    <w:rsid w:val="00B20483"/>
    <w:rsid w:val="00B2084C"/>
    <w:rsid w:val="00B20B51"/>
    <w:rsid w:val="00B20BAC"/>
    <w:rsid w:val="00B216B8"/>
    <w:rsid w:val="00B2342F"/>
    <w:rsid w:val="00B24B05"/>
    <w:rsid w:val="00B24E15"/>
    <w:rsid w:val="00B25B85"/>
    <w:rsid w:val="00B26332"/>
    <w:rsid w:val="00B27998"/>
    <w:rsid w:val="00B306A9"/>
    <w:rsid w:val="00B30960"/>
    <w:rsid w:val="00B30A64"/>
    <w:rsid w:val="00B31B56"/>
    <w:rsid w:val="00B3210A"/>
    <w:rsid w:val="00B3328D"/>
    <w:rsid w:val="00B3350B"/>
    <w:rsid w:val="00B339F4"/>
    <w:rsid w:val="00B33DB5"/>
    <w:rsid w:val="00B33FE2"/>
    <w:rsid w:val="00B37253"/>
    <w:rsid w:val="00B37276"/>
    <w:rsid w:val="00B40067"/>
    <w:rsid w:val="00B401C1"/>
    <w:rsid w:val="00B406D9"/>
    <w:rsid w:val="00B40D82"/>
    <w:rsid w:val="00B41544"/>
    <w:rsid w:val="00B42815"/>
    <w:rsid w:val="00B42DDD"/>
    <w:rsid w:val="00B4376A"/>
    <w:rsid w:val="00B44794"/>
    <w:rsid w:val="00B44943"/>
    <w:rsid w:val="00B449C4"/>
    <w:rsid w:val="00B45A4E"/>
    <w:rsid w:val="00B45B70"/>
    <w:rsid w:val="00B45B85"/>
    <w:rsid w:val="00B45DC3"/>
    <w:rsid w:val="00B46235"/>
    <w:rsid w:val="00B46A7D"/>
    <w:rsid w:val="00B4737C"/>
    <w:rsid w:val="00B50104"/>
    <w:rsid w:val="00B50C01"/>
    <w:rsid w:val="00B51DE9"/>
    <w:rsid w:val="00B51EEA"/>
    <w:rsid w:val="00B52EDC"/>
    <w:rsid w:val="00B53957"/>
    <w:rsid w:val="00B53D25"/>
    <w:rsid w:val="00B53F90"/>
    <w:rsid w:val="00B54060"/>
    <w:rsid w:val="00B542EE"/>
    <w:rsid w:val="00B562B6"/>
    <w:rsid w:val="00B56899"/>
    <w:rsid w:val="00B5740E"/>
    <w:rsid w:val="00B60209"/>
    <w:rsid w:val="00B60318"/>
    <w:rsid w:val="00B6055F"/>
    <w:rsid w:val="00B609EE"/>
    <w:rsid w:val="00B63187"/>
    <w:rsid w:val="00B631E7"/>
    <w:rsid w:val="00B63A9F"/>
    <w:rsid w:val="00B65459"/>
    <w:rsid w:val="00B657CA"/>
    <w:rsid w:val="00B6594F"/>
    <w:rsid w:val="00B65A38"/>
    <w:rsid w:val="00B66BAB"/>
    <w:rsid w:val="00B66EB6"/>
    <w:rsid w:val="00B70115"/>
    <w:rsid w:val="00B715B4"/>
    <w:rsid w:val="00B71BB1"/>
    <w:rsid w:val="00B73B41"/>
    <w:rsid w:val="00B744A6"/>
    <w:rsid w:val="00B74EA8"/>
    <w:rsid w:val="00B759CE"/>
    <w:rsid w:val="00B75DA8"/>
    <w:rsid w:val="00B76441"/>
    <w:rsid w:val="00B77106"/>
    <w:rsid w:val="00B80081"/>
    <w:rsid w:val="00B803F9"/>
    <w:rsid w:val="00B81787"/>
    <w:rsid w:val="00B81AC2"/>
    <w:rsid w:val="00B81BE4"/>
    <w:rsid w:val="00B82AA3"/>
    <w:rsid w:val="00B82EA1"/>
    <w:rsid w:val="00B84218"/>
    <w:rsid w:val="00B84485"/>
    <w:rsid w:val="00B847C0"/>
    <w:rsid w:val="00B84C79"/>
    <w:rsid w:val="00B84D01"/>
    <w:rsid w:val="00B85228"/>
    <w:rsid w:val="00B85B34"/>
    <w:rsid w:val="00B85DBD"/>
    <w:rsid w:val="00B861B4"/>
    <w:rsid w:val="00B86904"/>
    <w:rsid w:val="00B86B41"/>
    <w:rsid w:val="00B87003"/>
    <w:rsid w:val="00B8745D"/>
    <w:rsid w:val="00B87646"/>
    <w:rsid w:val="00B878B6"/>
    <w:rsid w:val="00B87BEB"/>
    <w:rsid w:val="00B90C19"/>
    <w:rsid w:val="00B91786"/>
    <w:rsid w:val="00B92529"/>
    <w:rsid w:val="00B928D0"/>
    <w:rsid w:val="00B93127"/>
    <w:rsid w:val="00B93207"/>
    <w:rsid w:val="00B93B68"/>
    <w:rsid w:val="00B93C8F"/>
    <w:rsid w:val="00B94551"/>
    <w:rsid w:val="00B948E1"/>
    <w:rsid w:val="00B94F17"/>
    <w:rsid w:val="00B95C28"/>
    <w:rsid w:val="00B9643B"/>
    <w:rsid w:val="00B969FB"/>
    <w:rsid w:val="00B97684"/>
    <w:rsid w:val="00B97B8E"/>
    <w:rsid w:val="00B97E61"/>
    <w:rsid w:val="00BA0D59"/>
    <w:rsid w:val="00BA0D69"/>
    <w:rsid w:val="00BA1B9F"/>
    <w:rsid w:val="00BA2948"/>
    <w:rsid w:val="00BA2E82"/>
    <w:rsid w:val="00BA2F65"/>
    <w:rsid w:val="00BA3AD0"/>
    <w:rsid w:val="00BA4D52"/>
    <w:rsid w:val="00BA5AEF"/>
    <w:rsid w:val="00BA5BD4"/>
    <w:rsid w:val="00BA61E7"/>
    <w:rsid w:val="00BA682F"/>
    <w:rsid w:val="00BA6FA5"/>
    <w:rsid w:val="00BA71F0"/>
    <w:rsid w:val="00BB0437"/>
    <w:rsid w:val="00BB113E"/>
    <w:rsid w:val="00BB126C"/>
    <w:rsid w:val="00BB1DC9"/>
    <w:rsid w:val="00BB23F6"/>
    <w:rsid w:val="00BB26FB"/>
    <w:rsid w:val="00BB2ACB"/>
    <w:rsid w:val="00BB3071"/>
    <w:rsid w:val="00BB35F8"/>
    <w:rsid w:val="00BB3F7B"/>
    <w:rsid w:val="00BB436E"/>
    <w:rsid w:val="00BB461A"/>
    <w:rsid w:val="00BB57C2"/>
    <w:rsid w:val="00BB6902"/>
    <w:rsid w:val="00BB6FD7"/>
    <w:rsid w:val="00BB7106"/>
    <w:rsid w:val="00BB769D"/>
    <w:rsid w:val="00BB7E87"/>
    <w:rsid w:val="00BB7FCE"/>
    <w:rsid w:val="00BC023D"/>
    <w:rsid w:val="00BC026D"/>
    <w:rsid w:val="00BC0990"/>
    <w:rsid w:val="00BC09B9"/>
    <w:rsid w:val="00BC0C84"/>
    <w:rsid w:val="00BC0F00"/>
    <w:rsid w:val="00BC1616"/>
    <w:rsid w:val="00BC161B"/>
    <w:rsid w:val="00BC25E4"/>
    <w:rsid w:val="00BC29B3"/>
    <w:rsid w:val="00BC3585"/>
    <w:rsid w:val="00BC384E"/>
    <w:rsid w:val="00BC386E"/>
    <w:rsid w:val="00BC4681"/>
    <w:rsid w:val="00BC4C2C"/>
    <w:rsid w:val="00BC505C"/>
    <w:rsid w:val="00BC563F"/>
    <w:rsid w:val="00BC57F0"/>
    <w:rsid w:val="00BC645E"/>
    <w:rsid w:val="00BC648E"/>
    <w:rsid w:val="00BC66BB"/>
    <w:rsid w:val="00BC680D"/>
    <w:rsid w:val="00BC77C7"/>
    <w:rsid w:val="00BD02B9"/>
    <w:rsid w:val="00BD0614"/>
    <w:rsid w:val="00BD0AEB"/>
    <w:rsid w:val="00BD0E4F"/>
    <w:rsid w:val="00BD1AB5"/>
    <w:rsid w:val="00BD245B"/>
    <w:rsid w:val="00BD42E4"/>
    <w:rsid w:val="00BD4824"/>
    <w:rsid w:val="00BD53A9"/>
    <w:rsid w:val="00BD5BDA"/>
    <w:rsid w:val="00BD5D0D"/>
    <w:rsid w:val="00BD6B61"/>
    <w:rsid w:val="00BD7254"/>
    <w:rsid w:val="00BE093B"/>
    <w:rsid w:val="00BE0CC7"/>
    <w:rsid w:val="00BE0D9E"/>
    <w:rsid w:val="00BE1B16"/>
    <w:rsid w:val="00BE21A0"/>
    <w:rsid w:val="00BE338B"/>
    <w:rsid w:val="00BE3854"/>
    <w:rsid w:val="00BE3B2F"/>
    <w:rsid w:val="00BE3FBF"/>
    <w:rsid w:val="00BE478D"/>
    <w:rsid w:val="00BE479F"/>
    <w:rsid w:val="00BE4A79"/>
    <w:rsid w:val="00BE4BEE"/>
    <w:rsid w:val="00BE5032"/>
    <w:rsid w:val="00BE50B2"/>
    <w:rsid w:val="00BE561A"/>
    <w:rsid w:val="00BE5C26"/>
    <w:rsid w:val="00BE5E8D"/>
    <w:rsid w:val="00BE609D"/>
    <w:rsid w:val="00BE73C8"/>
    <w:rsid w:val="00BE7476"/>
    <w:rsid w:val="00BE789A"/>
    <w:rsid w:val="00BE7D86"/>
    <w:rsid w:val="00BF02E8"/>
    <w:rsid w:val="00BF0BD7"/>
    <w:rsid w:val="00BF10ED"/>
    <w:rsid w:val="00BF131F"/>
    <w:rsid w:val="00BF157D"/>
    <w:rsid w:val="00BF17FF"/>
    <w:rsid w:val="00BF1D2D"/>
    <w:rsid w:val="00BF2AFF"/>
    <w:rsid w:val="00BF2E68"/>
    <w:rsid w:val="00BF328B"/>
    <w:rsid w:val="00BF3424"/>
    <w:rsid w:val="00BF363F"/>
    <w:rsid w:val="00BF3B11"/>
    <w:rsid w:val="00BF49AE"/>
    <w:rsid w:val="00BF4DCC"/>
    <w:rsid w:val="00BF4E55"/>
    <w:rsid w:val="00BF50E9"/>
    <w:rsid w:val="00BF56C7"/>
    <w:rsid w:val="00BF5A04"/>
    <w:rsid w:val="00BF73B6"/>
    <w:rsid w:val="00BF7DA7"/>
    <w:rsid w:val="00C00131"/>
    <w:rsid w:val="00C003C5"/>
    <w:rsid w:val="00C00D9F"/>
    <w:rsid w:val="00C015AF"/>
    <w:rsid w:val="00C0161B"/>
    <w:rsid w:val="00C01AF9"/>
    <w:rsid w:val="00C02519"/>
    <w:rsid w:val="00C02F9C"/>
    <w:rsid w:val="00C033C5"/>
    <w:rsid w:val="00C03F2E"/>
    <w:rsid w:val="00C046CE"/>
    <w:rsid w:val="00C04A5E"/>
    <w:rsid w:val="00C05770"/>
    <w:rsid w:val="00C06B6F"/>
    <w:rsid w:val="00C06CB7"/>
    <w:rsid w:val="00C07A3E"/>
    <w:rsid w:val="00C10166"/>
    <w:rsid w:val="00C103E0"/>
    <w:rsid w:val="00C107ED"/>
    <w:rsid w:val="00C10FD3"/>
    <w:rsid w:val="00C11CCD"/>
    <w:rsid w:val="00C12ACE"/>
    <w:rsid w:val="00C12BAD"/>
    <w:rsid w:val="00C13950"/>
    <w:rsid w:val="00C1404D"/>
    <w:rsid w:val="00C14905"/>
    <w:rsid w:val="00C15797"/>
    <w:rsid w:val="00C15E4E"/>
    <w:rsid w:val="00C16E26"/>
    <w:rsid w:val="00C170D2"/>
    <w:rsid w:val="00C20B95"/>
    <w:rsid w:val="00C20DDF"/>
    <w:rsid w:val="00C20E3C"/>
    <w:rsid w:val="00C22F8E"/>
    <w:rsid w:val="00C23054"/>
    <w:rsid w:val="00C235D9"/>
    <w:rsid w:val="00C25898"/>
    <w:rsid w:val="00C25E69"/>
    <w:rsid w:val="00C26519"/>
    <w:rsid w:val="00C2752E"/>
    <w:rsid w:val="00C27DE2"/>
    <w:rsid w:val="00C27E39"/>
    <w:rsid w:val="00C27E86"/>
    <w:rsid w:val="00C30975"/>
    <w:rsid w:val="00C31626"/>
    <w:rsid w:val="00C31752"/>
    <w:rsid w:val="00C322A7"/>
    <w:rsid w:val="00C326A6"/>
    <w:rsid w:val="00C33358"/>
    <w:rsid w:val="00C33369"/>
    <w:rsid w:val="00C34138"/>
    <w:rsid w:val="00C34775"/>
    <w:rsid w:val="00C347C1"/>
    <w:rsid w:val="00C3490D"/>
    <w:rsid w:val="00C352B8"/>
    <w:rsid w:val="00C35892"/>
    <w:rsid w:val="00C35C89"/>
    <w:rsid w:val="00C35FA1"/>
    <w:rsid w:val="00C37931"/>
    <w:rsid w:val="00C412E4"/>
    <w:rsid w:val="00C4152C"/>
    <w:rsid w:val="00C416EC"/>
    <w:rsid w:val="00C41F65"/>
    <w:rsid w:val="00C422F9"/>
    <w:rsid w:val="00C43D9F"/>
    <w:rsid w:val="00C44370"/>
    <w:rsid w:val="00C45A80"/>
    <w:rsid w:val="00C45E41"/>
    <w:rsid w:val="00C46B6C"/>
    <w:rsid w:val="00C46E0B"/>
    <w:rsid w:val="00C46E74"/>
    <w:rsid w:val="00C4759B"/>
    <w:rsid w:val="00C502D2"/>
    <w:rsid w:val="00C504E4"/>
    <w:rsid w:val="00C50C4B"/>
    <w:rsid w:val="00C50DAF"/>
    <w:rsid w:val="00C52C6B"/>
    <w:rsid w:val="00C53171"/>
    <w:rsid w:val="00C536F8"/>
    <w:rsid w:val="00C542C4"/>
    <w:rsid w:val="00C54322"/>
    <w:rsid w:val="00C55C5F"/>
    <w:rsid w:val="00C55F54"/>
    <w:rsid w:val="00C5668C"/>
    <w:rsid w:val="00C56C5D"/>
    <w:rsid w:val="00C57F4A"/>
    <w:rsid w:val="00C60514"/>
    <w:rsid w:val="00C608BE"/>
    <w:rsid w:val="00C60DB0"/>
    <w:rsid w:val="00C6187E"/>
    <w:rsid w:val="00C61EDE"/>
    <w:rsid w:val="00C62105"/>
    <w:rsid w:val="00C6231A"/>
    <w:rsid w:val="00C623E3"/>
    <w:rsid w:val="00C62D36"/>
    <w:rsid w:val="00C63085"/>
    <w:rsid w:val="00C635C9"/>
    <w:rsid w:val="00C652A5"/>
    <w:rsid w:val="00C65E8E"/>
    <w:rsid w:val="00C66331"/>
    <w:rsid w:val="00C669DD"/>
    <w:rsid w:val="00C71DDA"/>
    <w:rsid w:val="00C72129"/>
    <w:rsid w:val="00C7288F"/>
    <w:rsid w:val="00C72DF5"/>
    <w:rsid w:val="00C741EC"/>
    <w:rsid w:val="00C74257"/>
    <w:rsid w:val="00C743A7"/>
    <w:rsid w:val="00C75251"/>
    <w:rsid w:val="00C75EF5"/>
    <w:rsid w:val="00C75F1A"/>
    <w:rsid w:val="00C7659F"/>
    <w:rsid w:val="00C76F06"/>
    <w:rsid w:val="00C77DB9"/>
    <w:rsid w:val="00C77E99"/>
    <w:rsid w:val="00C8067E"/>
    <w:rsid w:val="00C8352C"/>
    <w:rsid w:val="00C83DDB"/>
    <w:rsid w:val="00C85C62"/>
    <w:rsid w:val="00C8682D"/>
    <w:rsid w:val="00C86903"/>
    <w:rsid w:val="00C86DC2"/>
    <w:rsid w:val="00C8734C"/>
    <w:rsid w:val="00C8799F"/>
    <w:rsid w:val="00C87EFB"/>
    <w:rsid w:val="00C90709"/>
    <w:rsid w:val="00C90B7E"/>
    <w:rsid w:val="00C91205"/>
    <w:rsid w:val="00C913FB"/>
    <w:rsid w:val="00C921F6"/>
    <w:rsid w:val="00C925F9"/>
    <w:rsid w:val="00C93436"/>
    <w:rsid w:val="00C9451C"/>
    <w:rsid w:val="00C94C40"/>
    <w:rsid w:val="00C94FBF"/>
    <w:rsid w:val="00C957D0"/>
    <w:rsid w:val="00C960BB"/>
    <w:rsid w:val="00C96C4D"/>
    <w:rsid w:val="00CA0AE8"/>
    <w:rsid w:val="00CA0D9C"/>
    <w:rsid w:val="00CA2114"/>
    <w:rsid w:val="00CA2408"/>
    <w:rsid w:val="00CA2C13"/>
    <w:rsid w:val="00CA3A75"/>
    <w:rsid w:val="00CA50EC"/>
    <w:rsid w:val="00CA5508"/>
    <w:rsid w:val="00CA57E8"/>
    <w:rsid w:val="00CA6926"/>
    <w:rsid w:val="00CA7AD9"/>
    <w:rsid w:val="00CB03E3"/>
    <w:rsid w:val="00CB0BB4"/>
    <w:rsid w:val="00CB0BD0"/>
    <w:rsid w:val="00CB1139"/>
    <w:rsid w:val="00CB14AF"/>
    <w:rsid w:val="00CB2439"/>
    <w:rsid w:val="00CB37A9"/>
    <w:rsid w:val="00CB3CAE"/>
    <w:rsid w:val="00CB4716"/>
    <w:rsid w:val="00CB567B"/>
    <w:rsid w:val="00CB5CFD"/>
    <w:rsid w:val="00CB6179"/>
    <w:rsid w:val="00CC0188"/>
    <w:rsid w:val="00CC0257"/>
    <w:rsid w:val="00CC071B"/>
    <w:rsid w:val="00CC0B6C"/>
    <w:rsid w:val="00CC19FA"/>
    <w:rsid w:val="00CC1C9E"/>
    <w:rsid w:val="00CC2108"/>
    <w:rsid w:val="00CC29E1"/>
    <w:rsid w:val="00CC4D94"/>
    <w:rsid w:val="00CC5FE7"/>
    <w:rsid w:val="00CC6153"/>
    <w:rsid w:val="00CC61AF"/>
    <w:rsid w:val="00CC690F"/>
    <w:rsid w:val="00CC72A5"/>
    <w:rsid w:val="00CC78C3"/>
    <w:rsid w:val="00CC7F97"/>
    <w:rsid w:val="00CD010C"/>
    <w:rsid w:val="00CD0C92"/>
    <w:rsid w:val="00CD2B70"/>
    <w:rsid w:val="00CD38DC"/>
    <w:rsid w:val="00CD459E"/>
    <w:rsid w:val="00CD4EB8"/>
    <w:rsid w:val="00CD5995"/>
    <w:rsid w:val="00CD5D78"/>
    <w:rsid w:val="00CD6092"/>
    <w:rsid w:val="00CD6C22"/>
    <w:rsid w:val="00CE0012"/>
    <w:rsid w:val="00CE16F5"/>
    <w:rsid w:val="00CE1726"/>
    <w:rsid w:val="00CE1D8F"/>
    <w:rsid w:val="00CE3A84"/>
    <w:rsid w:val="00CE5E77"/>
    <w:rsid w:val="00CE6225"/>
    <w:rsid w:val="00CE67F8"/>
    <w:rsid w:val="00CE6936"/>
    <w:rsid w:val="00CE6D04"/>
    <w:rsid w:val="00CF0856"/>
    <w:rsid w:val="00CF0B9E"/>
    <w:rsid w:val="00CF1826"/>
    <w:rsid w:val="00CF1AD1"/>
    <w:rsid w:val="00CF28BE"/>
    <w:rsid w:val="00CF32B9"/>
    <w:rsid w:val="00CF343D"/>
    <w:rsid w:val="00CF36EF"/>
    <w:rsid w:val="00CF4F5E"/>
    <w:rsid w:val="00CF54FD"/>
    <w:rsid w:val="00CF5B9D"/>
    <w:rsid w:val="00CF5CC5"/>
    <w:rsid w:val="00CF5E6D"/>
    <w:rsid w:val="00CF6748"/>
    <w:rsid w:val="00CF711A"/>
    <w:rsid w:val="00D008EA"/>
    <w:rsid w:val="00D009DC"/>
    <w:rsid w:val="00D00B0C"/>
    <w:rsid w:val="00D022ED"/>
    <w:rsid w:val="00D02646"/>
    <w:rsid w:val="00D02A34"/>
    <w:rsid w:val="00D03114"/>
    <w:rsid w:val="00D046E5"/>
    <w:rsid w:val="00D05178"/>
    <w:rsid w:val="00D0585D"/>
    <w:rsid w:val="00D05E09"/>
    <w:rsid w:val="00D06C15"/>
    <w:rsid w:val="00D07223"/>
    <w:rsid w:val="00D07812"/>
    <w:rsid w:val="00D07B4D"/>
    <w:rsid w:val="00D07F7D"/>
    <w:rsid w:val="00D100F7"/>
    <w:rsid w:val="00D1032B"/>
    <w:rsid w:val="00D1120D"/>
    <w:rsid w:val="00D117CF"/>
    <w:rsid w:val="00D1203C"/>
    <w:rsid w:val="00D12705"/>
    <w:rsid w:val="00D12BDD"/>
    <w:rsid w:val="00D148CB"/>
    <w:rsid w:val="00D16DEC"/>
    <w:rsid w:val="00D17657"/>
    <w:rsid w:val="00D17672"/>
    <w:rsid w:val="00D20A6E"/>
    <w:rsid w:val="00D20AD2"/>
    <w:rsid w:val="00D22679"/>
    <w:rsid w:val="00D23CF2"/>
    <w:rsid w:val="00D23E0E"/>
    <w:rsid w:val="00D23E93"/>
    <w:rsid w:val="00D2552A"/>
    <w:rsid w:val="00D278F1"/>
    <w:rsid w:val="00D27FBD"/>
    <w:rsid w:val="00D30089"/>
    <w:rsid w:val="00D306F8"/>
    <w:rsid w:val="00D3090B"/>
    <w:rsid w:val="00D30C0A"/>
    <w:rsid w:val="00D30D1C"/>
    <w:rsid w:val="00D33E85"/>
    <w:rsid w:val="00D34015"/>
    <w:rsid w:val="00D343CB"/>
    <w:rsid w:val="00D35202"/>
    <w:rsid w:val="00D35907"/>
    <w:rsid w:val="00D35E26"/>
    <w:rsid w:val="00D360FF"/>
    <w:rsid w:val="00D36CD9"/>
    <w:rsid w:val="00D37A33"/>
    <w:rsid w:val="00D37EFE"/>
    <w:rsid w:val="00D4017E"/>
    <w:rsid w:val="00D43352"/>
    <w:rsid w:val="00D43572"/>
    <w:rsid w:val="00D44003"/>
    <w:rsid w:val="00D4420F"/>
    <w:rsid w:val="00D458E6"/>
    <w:rsid w:val="00D45BBB"/>
    <w:rsid w:val="00D464F4"/>
    <w:rsid w:val="00D46681"/>
    <w:rsid w:val="00D46706"/>
    <w:rsid w:val="00D46787"/>
    <w:rsid w:val="00D47121"/>
    <w:rsid w:val="00D500AF"/>
    <w:rsid w:val="00D50714"/>
    <w:rsid w:val="00D50B01"/>
    <w:rsid w:val="00D50D38"/>
    <w:rsid w:val="00D51752"/>
    <w:rsid w:val="00D52C15"/>
    <w:rsid w:val="00D5479C"/>
    <w:rsid w:val="00D54A31"/>
    <w:rsid w:val="00D54E96"/>
    <w:rsid w:val="00D55262"/>
    <w:rsid w:val="00D558FE"/>
    <w:rsid w:val="00D55CC7"/>
    <w:rsid w:val="00D55DC6"/>
    <w:rsid w:val="00D56238"/>
    <w:rsid w:val="00D567AB"/>
    <w:rsid w:val="00D56F23"/>
    <w:rsid w:val="00D572BE"/>
    <w:rsid w:val="00D5793E"/>
    <w:rsid w:val="00D57981"/>
    <w:rsid w:val="00D57A1A"/>
    <w:rsid w:val="00D6062F"/>
    <w:rsid w:val="00D60ACF"/>
    <w:rsid w:val="00D60B6F"/>
    <w:rsid w:val="00D611B1"/>
    <w:rsid w:val="00D628E6"/>
    <w:rsid w:val="00D62AE3"/>
    <w:rsid w:val="00D6383B"/>
    <w:rsid w:val="00D63CCB"/>
    <w:rsid w:val="00D63F99"/>
    <w:rsid w:val="00D64CBE"/>
    <w:rsid w:val="00D65CD1"/>
    <w:rsid w:val="00D65EBA"/>
    <w:rsid w:val="00D6626A"/>
    <w:rsid w:val="00D66798"/>
    <w:rsid w:val="00D67086"/>
    <w:rsid w:val="00D704FD"/>
    <w:rsid w:val="00D705AE"/>
    <w:rsid w:val="00D70785"/>
    <w:rsid w:val="00D71727"/>
    <w:rsid w:val="00D71CAC"/>
    <w:rsid w:val="00D71CBB"/>
    <w:rsid w:val="00D72DA3"/>
    <w:rsid w:val="00D74BA9"/>
    <w:rsid w:val="00D755FD"/>
    <w:rsid w:val="00D7586D"/>
    <w:rsid w:val="00D779AA"/>
    <w:rsid w:val="00D77CA9"/>
    <w:rsid w:val="00D77E46"/>
    <w:rsid w:val="00D8014E"/>
    <w:rsid w:val="00D81321"/>
    <w:rsid w:val="00D8199B"/>
    <w:rsid w:val="00D825D5"/>
    <w:rsid w:val="00D8324B"/>
    <w:rsid w:val="00D83264"/>
    <w:rsid w:val="00D83A67"/>
    <w:rsid w:val="00D84655"/>
    <w:rsid w:val="00D855FD"/>
    <w:rsid w:val="00D864BD"/>
    <w:rsid w:val="00D86640"/>
    <w:rsid w:val="00D869A6"/>
    <w:rsid w:val="00D87BA4"/>
    <w:rsid w:val="00D93B0E"/>
    <w:rsid w:val="00D945F2"/>
    <w:rsid w:val="00D94B5B"/>
    <w:rsid w:val="00D95196"/>
    <w:rsid w:val="00D968CE"/>
    <w:rsid w:val="00D97E5E"/>
    <w:rsid w:val="00DA05EF"/>
    <w:rsid w:val="00DA0E76"/>
    <w:rsid w:val="00DA15CA"/>
    <w:rsid w:val="00DA1735"/>
    <w:rsid w:val="00DA233A"/>
    <w:rsid w:val="00DA266F"/>
    <w:rsid w:val="00DA27D4"/>
    <w:rsid w:val="00DA3301"/>
    <w:rsid w:val="00DA3A89"/>
    <w:rsid w:val="00DA3CCC"/>
    <w:rsid w:val="00DA525E"/>
    <w:rsid w:val="00DA6A59"/>
    <w:rsid w:val="00DA71B8"/>
    <w:rsid w:val="00DB0412"/>
    <w:rsid w:val="00DB110E"/>
    <w:rsid w:val="00DB1A8D"/>
    <w:rsid w:val="00DB1EE7"/>
    <w:rsid w:val="00DB1EF5"/>
    <w:rsid w:val="00DB23C8"/>
    <w:rsid w:val="00DB2F1D"/>
    <w:rsid w:val="00DB36E6"/>
    <w:rsid w:val="00DB41B6"/>
    <w:rsid w:val="00DB41D5"/>
    <w:rsid w:val="00DB42EB"/>
    <w:rsid w:val="00DB4BD2"/>
    <w:rsid w:val="00DB563D"/>
    <w:rsid w:val="00DB6841"/>
    <w:rsid w:val="00DB7134"/>
    <w:rsid w:val="00DB74FE"/>
    <w:rsid w:val="00DB7FC4"/>
    <w:rsid w:val="00DC0079"/>
    <w:rsid w:val="00DC067E"/>
    <w:rsid w:val="00DC085A"/>
    <w:rsid w:val="00DC0911"/>
    <w:rsid w:val="00DC1D35"/>
    <w:rsid w:val="00DC2F03"/>
    <w:rsid w:val="00DC3C34"/>
    <w:rsid w:val="00DC5143"/>
    <w:rsid w:val="00DC6024"/>
    <w:rsid w:val="00DC6C10"/>
    <w:rsid w:val="00DC7175"/>
    <w:rsid w:val="00DD0665"/>
    <w:rsid w:val="00DD12DB"/>
    <w:rsid w:val="00DD1BF5"/>
    <w:rsid w:val="00DD2CB8"/>
    <w:rsid w:val="00DD325B"/>
    <w:rsid w:val="00DD3FF7"/>
    <w:rsid w:val="00DD48E8"/>
    <w:rsid w:val="00DD4B10"/>
    <w:rsid w:val="00DD4DAC"/>
    <w:rsid w:val="00DD55EE"/>
    <w:rsid w:val="00DD60C4"/>
    <w:rsid w:val="00DD6371"/>
    <w:rsid w:val="00DD71BD"/>
    <w:rsid w:val="00DD7718"/>
    <w:rsid w:val="00DD7BDB"/>
    <w:rsid w:val="00DE0AAE"/>
    <w:rsid w:val="00DE0DE2"/>
    <w:rsid w:val="00DE0E5C"/>
    <w:rsid w:val="00DE0F66"/>
    <w:rsid w:val="00DE13A2"/>
    <w:rsid w:val="00DE303D"/>
    <w:rsid w:val="00DE34A1"/>
    <w:rsid w:val="00DE3654"/>
    <w:rsid w:val="00DE442F"/>
    <w:rsid w:val="00DE4D48"/>
    <w:rsid w:val="00DE4DC9"/>
    <w:rsid w:val="00DE5281"/>
    <w:rsid w:val="00DE7F8C"/>
    <w:rsid w:val="00DF01A1"/>
    <w:rsid w:val="00DF18FD"/>
    <w:rsid w:val="00DF1C1D"/>
    <w:rsid w:val="00DF1F9B"/>
    <w:rsid w:val="00DF350A"/>
    <w:rsid w:val="00DF3E4C"/>
    <w:rsid w:val="00DF5279"/>
    <w:rsid w:val="00E0007F"/>
    <w:rsid w:val="00E0054B"/>
    <w:rsid w:val="00E0061C"/>
    <w:rsid w:val="00E012BC"/>
    <w:rsid w:val="00E0186F"/>
    <w:rsid w:val="00E01BE8"/>
    <w:rsid w:val="00E01C6B"/>
    <w:rsid w:val="00E02668"/>
    <w:rsid w:val="00E02B5B"/>
    <w:rsid w:val="00E02D43"/>
    <w:rsid w:val="00E02D4F"/>
    <w:rsid w:val="00E030D1"/>
    <w:rsid w:val="00E03864"/>
    <w:rsid w:val="00E06347"/>
    <w:rsid w:val="00E066F6"/>
    <w:rsid w:val="00E06D9E"/>
    <w:rsid w:val="00E077FB"/>
    <w:rsid w:val="00E07936"/>
    <w:rsid w:val="00E11E42"/>
    <w:rsid w:val="00E12E8C"/>
    <w:rsid w:val="00E14A0F"/>
    <w:rsid w:val="00E14BEC"/>
    <w:rsid w:val="00E1628F"/>
    <w:rsid w:val="00E162EF"/>
    <w:rsid w:val="00E2015D"/>
    <w:rsid w:val="00E20810"/>
    <w:rsid w:val="00E20CBD"/>
    <w:rsid w:val="00E216C2"/>
    <w:rsid w:val="00E21A69"/>
    <w:rsid w:val="00E226DA"/>
    <w:rsid w:val="00E2277A"/>
    <w:rsid w:val="00E2286A"/>
    <w:rsid w:val="00E2291F"/>
    <w:rsid w:val="00E22EB4"/>
    <w:rsid w:val="00E23964"/>
    <w:rsid w:val="00E24337"/>
    <w:rsid w:val="00E256D1"/>
    <w:rsid w:val="00E265BF"/>
    <w:rsid w:val="00E27D9D"/>
    <w:rsid w:val="00E304A4"/>
    <w:rsid w:val="00E31201"/>
    <w:rsid w:val="00E31F8D"/>
    <w:rsid w:val="00E331A2"/>
    <w:rsid w:val="00E331CA"/>
    <w:rsid w:val="00E33CB2"/>
    <w:rsid w:val="00E341CE"/>
    <w:rsid w:val="00E34E3C"/>
    <w:rsid w:val="00E35228"/>
    <w:rsid w:val="00E356D0"/>
    <w:rsid w:val="00E3579B"/>
    <w:rsid w:val="00E37524"/>
    <w:rsid w:val="00E37FA1"/>
    <w:rsid w:val="00E4057A"/>
    <w:rsid w:val="00E40DC4"/>
    <w:rsid w:val="00E40F65"/>
    <w:rsid w:val="00E410B7"/>
    <w:rsid w:val="00E41CFC"/>
    <w:rsid w:val="00E429E5"/>
    <w:rsid w:val="00E42A54"/>
    <w:rsid w:val="00E43B97"/>
    <w:rsid w:val="00E44081"/>
    <w:rsid w:val="00E44E4C"/>
    <w:rsid w:val="00E4561B"/>
    <w:rsid w:val="00E45D0A"/>
    <w:rsid w:val="00E46708"/>
    <w:rsid w:val="00E46945"/>
    <w:rsid w:val="00E46D52"/>
    <w:rsid w:val="00E47691"/>
    <w:rsid w:val="00E519B4"/>
    <w:rsid w:val="00E5218B"/>
    <w:rsid w:val="00E52622"/>
    <w:rsid w:val="00E54808"/>
    <w:rsid w:val="00E54A92"/>
    <w:rsid w:val="00E54DA7"/>
    <w:rsid w:val="00E561E1"/>
    <w:rsid w:val="00E5620C"/>
    <w:rsid w:val="00E5672E"/>
    <w:rsid w:val="00E56B1E"/>
    <w:rsid w:val="00E57A84"/>
    <w:rsid w:val="00E61283"/>
    <w:rsid w:val="00E629F6"/>
    <w:rsid w:val="00E6316E"/>
    <w:rsid w:val="00E6546B"/>
    <w:rsid w:val="00E65725"/>
    <w:rsid w:val="00E65DE4"/>
    <w:rsid w:val="00E66E3E"/>
    <w:rsid w:val="00E677A9"/>
    <w:rsid w:val="00E67986"/>
    <w:rsid w:val="00E67ACF"/>
    <w:rsid w:val="00E70847"/>
    <w:rsid w:val="00E70C91"/>
    <w:rsid w:val="00E71471"/>
    <w:rsid w:val="00E71587"/>
    <w:rsid w:val="00E71687"/>
    <w:rsid w:val="00E717FF"/>
    <w:rsid w:val="00E7193B"/>
    <w:rsid w:val="00E71FE5"/>
    <w:rsid w:val="00E720B2"/>
    <w:rsid w:val="00E72A4B"/>
    <w:rsid w:val="00E72FA2"/>
    <w:rsid w:val="00E74DEB"/>
    <w:rsid w:val="00E75067"/>
    <w:rsid w:val="00E7540B"/>
    <w:rsid w:val="00E76F4B"/>
    <w:rsid w:val="00E777F2"/>
    <w:rsid w:val="00E807B5"/>
    <w:rsid w:val="00E80878"/>
    <w:rsid w:val="00E80BD4"/>
    <w:rsid w:val="00E81532"/>
    <w:rsid w:val="00E815A3"/>
    <w:rsid w:val="00E81811"/>
    <w:rsid w:val="00E819FF"/>
    <w:rsid w:val="00E81AD4"/>
    <w:rsid w:val="00E821C1"/>
    <w:rsid w:val="00E82B5F"/>
    <w:rsid w:val="00E83E6A"/>
    <w:rsid w:val="00E84CC6"/>
    <w:rsid w:val="00E861CA"/>
    <w:rsid w:val="00E87154"/>
    <w:rsid w:val="00E87209"/>
    <w:rsid w:val="00E901F5"/>
    <w:rsid w:val="00E90815"/>
    <w:rsid w:val="00E90A5F"/>
    <w:rsid w:val="00E917B2"/>
    <w:rsid w:val="00E91D72"/>
    <w:rsid w:val="00E930E8"/>
    <w:rsid w:val="00E93297"/>
    <w:rsid w:val="00E93868"/>
    <w:rsid w:val="00E93AFE"/>
    <w:rsid w:val="00E94F05"/>
    <w:rsid w:val="00E95246"/>
    <w:rsid w:val="00E955E5"/>
    <w:rsid w:val="00E967D2"/>
    <w:rsid w:val="00E96C05"/>
    <w:rsid w:val="00E96F15"/>
    <w:rsid w:val="00E97C11"/>
    <w:rsid w:val="00E97D6D"/>
    <w:rsid w:val="00EA172B"/>
    <w:rsid w:val="00EA17BD"/>
    <w:rsid w:val="00EA1C9A"/>
    <w:rsid w:val="00EA2281"/>
    <w:rsid w:val="00EA3060"/>
    <w:rsid w:val="00EA3735"/>
    <w:rsid w:val="00EA3A67"/>
    <w:rsid w:val="00EA3F98"/>
    <w:rsid w:val="00EA53CC"/>
    <w:rsid w:val="00EA541B"/>
    <w:rsid w:val="00EA56AA"/>
    <w:rsid w:val="00EA6D7F"/>
    <w:rsid w:val="00EA70E7"/>
    <w:rsid w:val="00EA7271"/>
    <w:rsid w:val="00EA73E2"/>
    <w:rsid w:val="00EA75F1"/>
    <w:rsid w:val="00EB0157"/>
    <w:rsid w:val="00EB0613"/>
    <w:rsid w:val="00EB2C95"/>
    <w:rsid w:val="00EB36DA"/>
    <w:rsid w:val="00EB406E"/>
    <w:rsid w:val="00EB4519"/>
    <w:rsid w:val="00EB4920"/>
    <w:rsid w:val="00EB600E"/>
    <w:rsid w:val="00EB6581"/>
    <w:rsid w:val="00EB719C"/>
    <w:rsid w:val="00EB7561"/>
    <w:rsid w:val="00EC0ED0"/>
    <w:rsid w:val="00EC200F"/>
    <w:rsid w:val="00EC253D"/>
    <w:rsid w:val="00EC2CAA"/>
    <w:rsid w:val="00EC35F4"/>
    <w:rsid w:val="00EC40D3"/>
    <w:rsid w:val="00EC4E32"/>
    <w:rsid w:val="00EC5395"/>
    <w:rsid w:val="00EC6296"/>
    <w:rsid w:val="00EC6F63"/>
    <w:rsid w:val="00EC7193"/>
    <w:rsid w:val="00EC796E"/>
    <w:rsid w:val="00ED06AE"/>
    <w:rsid w:val="00ED09ED"/>
    <w:rsid w:val="00ED0C82"/>
    <w:rsid w:val="00ED0E8C"/>
    <w:rsid w:val="00ED1438"/>
    <w:rsid w:val="00ED1691"/>
    <w:rsid w:val="00ED2F3B"/>
    <w:rsid w:val="00ED39EB"/>
    <w:rsid w:val="00ED492C"/>
    <w:rsid w:val="00ED4AF1"/>
    <w:rsid w:val="00ED4B08"/>
    <w:rsid w:val="00ED55C9"/>
    <w:rsid w:val="00ED7E0E"/>
    <w:rsid w:val="00EE1662"/>
    <w:rsid w:val="00EE1D07"/>
    <w:rsid w:val="00EE2BDB"/>
    <w:rsid w:val="00EE33F5"/>
    <w:rsid w:val="00EE3BAB"/>
    <w:rsid w:val="00EE3E9C"/>
    <w:rsid w:val="00EE412F"/>
    <w:rsid w:val="00EE477F"/>
    <w:rsid w:val="00EE4833"/>
    <w:rsid w:val="00EE5146"/>
    <w:rsid w:val="00EE52FE"/>
    <w:rsid w:val="00EE536A"/>
    <w:rsid w:val="00EE542E"/>
    <w:rsid w:val="00EE6234"/>
    <w:rsid w:val="00EE676F"/>
    <w:rsid w:val="00EE69FF"/>
    <w:rsid w:val="00EE718E"/>
    <w:rsid w:val="00EE74B5"/>
    <w:rsid w:val="00EF0314"/>
    <w:rsid w:val="00EF2FA9"/>
    <w:rsid w:val="00EF53DD"/>
    <w:rsid w:val="00EF55CC"/>
    <w:rsid w:val="00EF565C"/>
    <w:rsid w:val="00EF733A"/>
    <w:rsid w:val="00EF75BA"/>
    <w:rsid w:val="00F002C9"/>
    <w:rsid w:val="00F010DB"/>
    <w:rsid w:val="00F0159C"/>
    <w:rsid w:val="00F02EEA"/>
    <w:rsid w:val="00F03C4F"/>
    <w:rsid w:val="00F04729"/>
    <w:rsid w:val="00F05648"/>
    <w:rsid w:val="00F05C8F"/>
    <w:rsid w:val="00F073A7"/>
    <w:rsid w:val="00F074A0"/>
    <w:rsid w:val="00F07912"/>
    <w:rsid w:val="00F10062"/>
    <w:rsid w:val="00F12181"/>
    <w:rsid w:val="00F1288F"/>
    <w:rsid w:val="00F12900"/>
    <w:rsid w:val="00F13012"/>
    <w:rsid w:val="00F14B0D"/>
    <w:rsid w:val="00F14D42"/>
    <w:rsid w:val="00F15A4B"/>
    <w:rsid w:val="00F16117"/>
    <w:rsid w:val="00F167DA"/>
    <w:rsid w:val="00F1695D"/>
    <w:rsid w:val="00F16E03"/>
    <w:rsid w:val="00F20AD2"/>
    <w:rsid w:val="00F21611"/>
    <w:rsid w:val="00F21876"/>
    <w:rsid w:val="00F21A3A"/>
    <w:rsid w:val="00F21D5F"/>
    <w:rsid w:val="00F22E75"/>
    <w:rsid w:val="00F236AF"/>
    <w:rsid w:val="00F236D5"/>
    <w:rsid w:val="00F249B5"/>
    <w:rsid w:val="00F24E18"/>
    <w:rsid w:val="00F25D02"/>
    <w:rsid w:val="00F25D14"/>
    <w:rsid w:val="00F26B69"/>
    <w:rsid w:val="00F26D01"/>
    <w:rsid w:val="00F270F3"/>
    <w:rsid w:val="00F27F9A"/>
    <w:rsid w:val="00F3012E"/>
    <w:rsid w:val="00F309FB"/>
    <w:rsid w:val="00F31313"/>
    <w:rsid w:val="00F31D3B"/>
    <w:rsid w:val="00F324DE"/>
    <w:rsid w:val="00F32524"/>
    <w:rsid w:val="00F326B8"/>
    <w:rsid w:val="00F327CA"/>
    <w:rsid w:val="00F32968"/>
    <w:rsid w:val="00F33420"/>
    <w:rsid w:val="00F34508"/>
    <w:rsid w:val="00F34FA0"/>
    <w:rsid w:val="00F371A6"/>
    <w:rsid w:val="00F37AAD"/>
    <w:rsid w:val="00F4399A"/>
    <w:rsid w:val="00F43BA9"/>
    <w:rsid w:val="00F43D66"/>
    <w:rsid w:val="00F44618"/>
    <w:rsid w:val="00F448C4"/>
    <w:rsid w:val="00F45063"/>
    <w:rsid w:val="00F450FD"/>
    <w:rsid w:val="00F451DD"/>
    <w:rsid w:val="00F45990"/>
    <w:rsid w:val="00F459AE"/>
    <w:rsid w:val="00F46A92"/>
    <w:rsid w:val="00F46B82"/>
    <w:rsid w:val="00F46C2D"/>
    <w:rsid w:val="00F46E13"/>
    <w:rsid w:val="00F46F04"/>
    <w:rsid w:val="00F47B18"/>
    <w:rsid w:val="00F5030C"/>
    <w:rsid w:val="00F5054A"/>
    <w:rsid w:val="00F50A24"/>
    <w:rsid w:val="00F528B0"/>
    <w:rsid w:val="00F5411E"/>
    <w:rsid w:val="00F571B3"/>
    <w:rsid w:val="00F57EEF"/>
    <w:rsid w:val="00F604AE"/>
    <w:rsid w:val="00F60EFA"/>
    <w:rsid w:val="00F6279D"/>
    <w:rsid w:val="00F633FF"/>
    <w:rsid w:val="00F63577"/>
    <w:rsid w:val="00F637E1"/>
    <w:rsid w:val="00F638F9"/>
    <w:rsid w:val="00F6429E"/>
    <w:rsid w:val="00F645F1"/>
    <w:rsid w:val="00F64D44"/>
    <w:rsid w:val="00F6586E"/>
    <w:rsid w:val="00F65E09"/>
    <w:rsid w:val="00F713B5"/>
    <w:rsid w:val="00F71776"/>
    <w:rsid w:val="00F728ED"/>
    <w:rsid w:val="00F731D6"/>
    <w:rsid w:val="00F734B3"/>
    <w:rsid w:val="00F744CB"/>
    <w:rsid w:val="00F75058"/>
    <w:rsid w:val="00F755D9"/>
    <w:rsid w:val="00F76F05"/>
    <w:rsid w:val="00F77E58"/>
    <w:rsid w:val="00F8031A"/>
    <w:rsid w:val="00F80429"/>
    <w:rsid w:val="00F80A8C"/>
    <w:rsid w:val="00F819E6"/>
    <w:rsid w:val="00F82F27"/>
    <w:rsid w:val="00F832F6"/>
    <w:rsid w:val="00F8386C"/>
    <w:rsid w:val="00F83FCC"/>
    <w:rsid w:val="00F84213"/>
    <w:rsid w:val="00F84A8A"/>
    <w:rsid w:val="00F84B5C"/>
    <w:rsid w:val="00F84CAB"/>
    <w:rsid w:val="00F84FC5"/>
    <w:rsid w:val="00F86859"/>
    <w:rsid w:val="00F86E26"/>
    <w:rsid w:val="00F90850"/>
    <w:rsid w:val="00F90A65"/>
    <w:rsid w:val="00F92744"/>
    <w:rsid w:val="00F9303A"/>
    <w:rsid w:val="00F939DE"/>
    <w:rsid w:val="00F93A7C"/>
    <w:rsid w:val="00F94E00"/>
    <w:rsid w:val="00F94E48"/>
    <w:rsid w:val="00F95056"/>
    <w:rsid w:val="00F9552E"/>
    <w:rsid w:val="00F95906"/>
    <w:rsid w:val="00F95BBA"/>
    <w:rsid w:val="00F95D32"/>
    <w:rsid w:val="00F96694"/>
    <w:rsid w:val="00FA0EE2"/>
    <w:rsid w:val="00FA2743"/>
    <w:rsid w:val="00FA344E"/>
    <w:rsid w:val="00FA3572"/>
    <w:rsid w:val="00FA3819"/>
    <w:rsid w:val="00FA3842"/>
    <w:rsid w:val="00FA38FB"/>
    <w:rsid w:val="00FA4C4D"/>
    <w:rsid w:val="00FA5252"/>
    <w:rsid w:val="00FA5342"/>
    <w:rsid w:val="00FA558B"/>
    <w:rsid w:val="00FA5A42"/>
    <w:rsid w:val="00FA5E79"/>
    <w:rsid w:val="00FA698C"/>
    <w:rsid w:val="00FA7813"/>
    <w:rsid w:val="00FA7992"/>
    <w:rsid w:val="00FB006E"/>
    <w:rsid w:val="00FB14A5"/>
    <w:rsid w:val="00FB2117"/>
    <w:rsid w:val="00FB3834"/>
    <w:rsid w:val="00FB40C0"/>
    <w:rsid w:val="00FB517F"/>
    <w:rsid w:val="00FB6C61"/>
    <w:rsid w:val="00FB74A9"/>
    <w:rsid w:val="00FB778A"/>
    <w:rsid w:val="00FB7E1F"/>
    <w:rsid w:val="00FC0070"/>
    <w:rsid w:val="00FC0B39"/>
    <w:rsid w:val="00FC1759"/>
    <w:rsid w:val="00FC250F"/>
    <w:rsid w:val="00FC2C7D"/>
    <w:rsid w:val="00FC2EAD"/>
    <w:rsid w:val="00FC45A4"/>
    <w:rsid w:val="00FC508F"/>
    <w:rsid w:val="00FC54E0"/>
    <w:rsid w:val="00FC625D"/>
    <w:rsid w:val="00FC652C"/>
    <w:rsid w:val="00FC66B0"/>
    <w:rsid w:val="00FC6953"/>
    <w:rsid w:val="00FC7E75"/>
    <w:rsid w:val="00FD0732"/>
    <w:rsid w:val="00FD0A4D"/>
    <w:rsid w:val="00FD0ED0"/>
    <w:rsid w:val="00FD0FF6"/>
    <w:rsid w:val="00FD1193"/>
    <w:rsid w:val="00FD11B1"/>
    <w:rsid w:val="00FD17A9"/>
    <w:rsid w:val="00FD186E"/>
    <w:rsid w:val="00FD1923"/>
    <w:rsid w:val="00FD1A03"/>
    <w:rsid w:val="00FD2081"/>
    <w:rsid w:val="00FD35BF"/>
    <w:rsid w:val="00FD36E7"/>
    <w:rsid w:val="00FD4253"/>
    <w:rsid w:val="00FD4C93"/>
    <w:rsid w:val="00FD5A33"/>
    <w:rsid w:val="00FD75FB"/>
    <w:rsid w:val="00FE04DB"/>
    <w:rsid w:val="00FE078A"/>
    <w:rsid w:val="00FE2684"/>
    <w:rsid w:val="00FE274C"/>
    <w:rsid w:val="00FE4498"/>
    <w:rsid w:val="00FE45A3"/>
    <w:rsid w:val="00FE576F"/>
    <w:rsid w:val="00FE5B82"/>
    <w:rsid w:val="00FE64BC"/>
    <w:rsid w:val="00FE745A"/>
    <w:rsid w:val="00FF0B83"/>
    <w:rsid w:val="00FF14F7"/>
    <w:rsid w:val="00FF1860"/>
    <w:rsid w:val="00FF1BDD"/>
    <w:rsid w:val="00FF2FBE"/>
    <w:rsid w:val="00FF4518"/>
    <w:rsid w:val="00FF47EC"/>
    <w:rsid w:val="00FF4E65"/>
    <w:rsid w:val="00FF4FC8"/>
    <w:rsid w:val="00FF50DB"/>
    <w:rsid w:val="00FF5B29"/>
    <w:rsid w:val="00FF733B"/>
    <w:rsid w:val="00FF75ED"/>
    <w:rsid w:val="00FF7F68"/>
    <w:rsid w:val="013B458C"/>
    <w:rsid w:val="040C11CD"/>
    <w:rsid w:val="053D4B94"/>
    <w:rsid w:val="07675CF3"/>
    <w:rsid w:val="07EBF1F8"/>
    <w:rsid w:val="08C68ED0"/>
    <w:rsid w:val="08F5C64F"/>
    <w:rsid w:val="096F9249"/>
    <w:rsid w:val="0A514547"/>
    <w:rsid w:val="0ACF791F"/>
    <w:rsid w:val="0B44B1F0"/>
    <w:rsid w:val="0BBF4025"/>
    <w:rsid w:val="0DA24794"/>
    <w:rsid w:val="0EA7BDCE"/>
    <w:rsid w:val="0F934D07"/>
    <w:rsid w:val="10A8A0F6"/>
    <w:rsid w:val="122484CE"/>
    <w:rsid w:val="129848FD"/>
    <w:rsid w:val="13DF33D1"/>
    <w:rsid w:val="14484E61"/>
    <w:rsid w:val="14C5C4CE"/>
    <w:rsid w:val="15437E65"/>
    <w:rsid w:val="19A76BDE"/>
    <w:rsid w:val="1A13544C"/>
    <w:rsid w:val="1A210989"/>
    <w:rsid w:val="1A2FB12F"/>
    <w:rsid w:val="1A4C0CFA"/>
    <w:rsid w:val="1BC9D4D7"/>
    <w:rsid w:val="1C7D489A"/>
    <w:rsid w:val="1F74675B"/>
    <w:rsid w:val="22D2A173"/>
    <w:rsid w:val="23854EEA"/>
    <w:rsid w:val="25A8861B"/>
    <w:rsid w:val="26D24919"/>
    <w:rsid w:val="26F15458"/>
    <w:rsid w:val="28E321F2"/>
    <w:rsid w:val="2901F07C"/>
    <w:rsid w:val="29E61987"/>
    <w:rsid w:val="2C74E301"/>
    <w:rsid w:val="2CE8550E"/>
    <w:rsid w:val="2D25E3EC"/>
    <w:rsid w:val="2D2CD577"/>
    <w:rsid w:val="2F0D0014"/>
    <w:rsid w:val="300166FC"/>
    <w:rsid w:val="3145FA12"/>
    <w:rsid w:val="317E4197"/>
    <w:rsid w:val="323D8F2E"/>
    <w:rsid w:val="329CD798"/>
    <w:rsid w:val="33AA691F"/>
    <w:rsid w:val="33D38B83"/>
    <w:rsid w:val="34124F51"/>
    <w:rsid w:val="3606176B"/>
    <w:rsid w:val="391AA2A6"/>
    <w:rsid w:val="396AB65F"/>
    <w:rsid w:val="39F5EB8C"/>
    <w:rsid w:val="3A37D7D2"/>
    <w:rsid w:val="3A820A74"/>
    <w:rsid w:val="3AD35892"/>
    <w:rsid w:val="3B987A49"/>
    <w:rsid w:val="3EA28D25"/>
    <w:rsid w:val="3F066C52"/>
    <w:rsid w:val="3F2844AE"/>
    <w:rsid w:val="4016604D"/>
    <w:rsid w:val="40C6E453"/>
    <w:rsid w:val="422623A3"/>
    <w:rsid w:val="4228A9D2"/>
    <w:rsid w:val="44B443D8"/>
    <w:rsid w:val="47DCF148"/>
    <w:rsid w:val="4835BD4A"/>
    <w:rsid w:val="48EA255E"/>
    <w:rsid w:val="4B34FB65"/>
    <w:rsid w:val="4B83E4D4"/>
    <w:rsid w:val="4C439B65"/>
    <w:rsid w:val="4CABFC2D"/>
    <w:rsid w:val="4CC4CB56"/>
    <w:rsid w:val="4D65143E"/>
    <w:rsid w:val="4D83EE55"/>
    <w:rsid w:val="4F095D7C"/>
    <w:rsid w:val="51250BD4"/>
    <w:rsid w:val="5150F8EB"/>
    <w:rsid w:val="54BB35F7"/>
    <w:rsid w:val="54D0F289"/>
    <w:rsid w:val="54D0FFED"/>
    <w:rsid w:val="5599035B"/>
    <w:rsid w:val="57E9D9B6"/>
    <w:rsid w:val="590A7B70"/>
    <w:rsid w:val="5EBB3393"/>
    <w:rsid w:val="5F2AC54F"/>
    <w:rsid w:val="5F3927CA"/>
    <w:rsid w:val="60F04BFD"/>
    <w:rsid w:val="621D9042"/>
    <w:rsid w:val="626085D4"/>
    <w:rsid w:val="649C61DF"/>
    <w:rsid w:val="66C0D322"/>
    <w:rsid w:val="67B07371"/>
    <w:rsid w:val="67B86E0D"/>
    <w:rsid w:val="69859585"/>
    <w:rsid w:val="6AAD051E"/>
    <w:rsid w:val="6AB03D34"/>
    <w:rsid w:val="6C50986B"/>
    <w:rsid w:val="6CC2C978"/>
    <w:rsid w:val="6D63891D"/>
    <w:rsid w:val="6E6E5DE6"/>
    <w:rsid w:val="6F39FE50"/>
    <w:rsid w:val="6F6776E4"/>
    <w:rsid w:val="6FFD9DC6"/>
    <w:rsid w:val="722359BE"/>
    <w:rsid w:val="77178151"/>
    <w:rsid w:val="78BD50CB"/>
    <w:rsid w:val="7AD2175C"/>
    <w:rsid w:val="7C78159E"/>
    <w:rsid w:val="7CCA601D"/>
    <w:rsid w:val="7D53B29D"/>
    <w:rsid w:val="7E8F9DE5"/>
    <w:rsid w:val="7ECAE8D0"/>
    <w:rsid w:val="7EE7D44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E7EE"/>
  <w15:docId w15:val="{A7D77353-E86F-43CC-9FA1-4278A400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qFormat="1"/>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9A2"/>
    <w:pPr>
      <w:spacing w:after="160" w:line="259" w:lineRule="auto"/>
      <w:ind w:left="851"/>
    </w:pPr>
    <w:rPr>
      <w:rFonts w:asciiTheme="minorHAnsi" w:eastAsiaTheme="minorHAnsi" w:hAnsiTheme="minorHAnsi" w:cstheme="minorBidi"/>
      <w:sz w:val="22"/>
      <w:szCs w:val="22"/>
      <w:lang w:eastAsia="en-US"/>
    </w:rPr>
  </w:style>
  <w:style w:type="paragraph" w:styleId="Heading1">
    <w:name w:val="heading 1"/>
    <w:basedOn w:val="Heading2"/>
    <w:next w:val="Normal"/>
    <w:link w:val="Heading1Char"/>
    <w:uiPriority w:val="1"/>
    <w:qFormat/>
    <w:rsid w:val="00422CD4"/>
    <w:pPr>
      <w:numPr>
        <w:ilvl w:val="0"/>
      </w:numPr>
      <w:tabs>
        <w:tab w:val="left" w:pos="851"/>
      </w:tabs>
      <w:outlineLvl w:val="0"/>
    </w:pPr>
    <w:rPr>
      <w:sz w:val="64"/>
      <w:szCs w:val="64"/>
    </w:rPr>
  </w:style>
  <w:style w:type="paragraph" w:styleId="Heading2">
    <w:name w:val="heading 2"/>
    <w:basedOn w:val="Normal"/>
    <w:next w:val="Normal"/>
    <w:link w:val="Heading2Char"/>
    <w:uiPriority w:val="3"/>
    <w:qFormat/>
    <w:rsid w:val="008F0271"/>
    <w:pPr>
      <w:numPr>
        <w:ilvl w:val="1"/>
        <w:numId w:val="12"/>
      </w:numPr>
      <w:tabs>
        <w:tab w:val="left" w:pos="993"/>
      </w:tabs>
      <w:spacing w:before="200" w:after="120"/>
      <w:outlineLvl w:val="1"/>
    </w:pPr>
    <w:rPr>
      <w:color w:val="00703C"/>
      <w:sz w:val="48"/>
      <w:szCs w:val="48"/>
    </w:rPr>
  </w:style>
  <w:style w:type="paragraph" w:styleId="Heading3">
    <w:name w:val="heading 3"/>
    <w:basedOn w:val="Heading2"/>
    <w:next w:val="Normal"/>
    <w:link w:val="Heading3Char"/>
    <w:uiPriority w:val="4"/>
    <w:qFormat/>
    <w:rsid w:val="00422CD4"/>
    <w:pPr>
      <w:numPr>
        <w:ilvl w:val="2"/>
      </w:numPr>
      <w:tabs>
        <w:tab w:val="left" w:pos="1701"/>
      </w:tabs>
      <w:ind w:left="2084"/>
      <w:outlineLvl w:val="2"/>
    </w:pPr>
    <w:rPr>
      <w:b/>
      <w:bCs/>
      <w:color w:val="000000" w:themeColor="text1"/>
      <w:sz w:val="36"/>
      <w:szCs w:val="36"/>
    </w:rPr>
  </w:style>
  <w:style w:type="paragraph" w:styleId="Heading4">
    <w:name w:val="heading 4"/>
    <w:basedOn w:val="Heading2"/>
    <w:next w:val="Normal"/>
    <w:link w:val="Heading4Char"/>
    <w:uiPriority w:val="5"/>
    <w:qFormat/>
    <w:rsid w:val="000C3DB0"/>
    <w:pPr>
      <w:numPr>
        <w:ilvl w:val="0"/>
        <w:numId w:val="0"/>
      </w:numPr>
      <w:outlineLvl w:val="3"/>
    </w:pPr>
    <w:rPr>
      <w:sz w:val="64"/>
      <w:szCs w:val="64"/>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4914C4"/>
    <w:rPr>
      <w:rFonts w:asciiTheme="minorHAnsi" w:eastAsiaTheme="minorHAnsi" w:hAnsiTheme="minorHAnsi" w:cstheme="minorBidi"/>
      <w:color w:val="00703C"/>
      <w:sz w:val="64"/>
      <w:szCs w:val="64"/>
      <w:lang w:eastAsia="en-US"/>
    </w:rPr>
  </w:style>
  <w:style w:type="character" w:customStyle="1" w:styleId="Heading2Char">
    <w:name w:val="Heading 2 Char"/>
    <w:basedOn w:val="DefaultParagraphFont"/>
    <w:link w:val="Heading2"/>
    <w:uiPriority w:val="3"/>
    <w:rsid w:val="004914C4"/>
    <w:rPr>
      <w:rFonts w:asciiTheme="minorHAnsi" w:eastAsiaTheme="minorHAnsi" w:hAnsiTheme="minorHAnsi" w:cstheme="minorBidi"/>
      <w:color w:val="00703C"/>
      <w:sz w:val="48"/>
      <w:szCs w:val="48"/>
      <w:lang w:eastAsia="en-US"/>
    </w:rPr>
  </w:style>
  <w:style w:type="character" w:customStyle="1" w:styleId="Heading3Char">
    <w:name w:val="Heading 3 Char"/>
    <w:basedOn w:val="DefaultParagraphFont"/>
    <w:link w:val="Heading3"/>
    <w:uiPriority w:val="4"/>
    <w:rsid w:val="004914C4"/>
    <w:rPr>
      <w:rFonts w:asciiTheme="minorHAnsi" w:eastAsiaTheme="minorHAnsi" w:hAnsiTheme="minorHAnsi" w:cstheme="minorBidi"/>
      <w:b/>
      <w:bCs/>
      <w:color w:val="000000" w:themeColor="text1"/>
      <w:sz w:val="36"/>
      <w:szCs w:val="36"/>
      <w:lang w:eastAsia="en-US"/>
    </w:rPr>
  </w:style>
  <w:style w:type="character" w:customStyle="1" w:styleId="Heading4Char">
    <w:name w:val="Heading 4 Char"/>
    <w:basedOn w:val="DefaultParagraphFont"/>
    <w:link w:val="Heading4"/>
    <w:uiPriority w:val="5"/>
    <w:rsid w:val="000C3DB0"/>
    <w:rPr>
      <w:rFonts w:asciiTheme="minorHAnsi" w:eastAsiaTheme="minorHAnsi" w:hAnsiTheme="minorHAnsi" w:cstheme="minorBidi"/>
      <w:color w:val="00703C"/>
      <w:sz w:val="64"/>
      <w:szCs w:val="6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rsid w:val="00123033"/>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DC0911"/>
    <w:pPr>
      <w:keepNext/>
      <w:spacing w:after="120" w:line="240" w:lineRule="auto"/>
      <w:ind w:left="0"/>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DF01A1"/>
    <w:pPr>
      <w:spacing w:before="120"/>
    </w:pPr>
    <w:rPr>
      <w:b/>
      <w:sz w:val="56"/>
      <w:szCs w:val="56"/>
    </w:rPr>
  </w:style>
  <w:style w:type="character" w:customStyle="1" w:styleId="SubtitleChar">
    <w:name w:val="Subtitle Char"/>
    <w:basedOn w:val="DefaultParagraphFont"/>
    <w:link w:val="Subtitle"/>
    <w:uiPriority w:val="23"/>
    <w:rsid w:val="00DF01A1"/>
    <w:rPr>
      <w:rFonts w:asciiTheme="minorHAnsi" w:eastAsiaTheme="minorHAnsi" w:hAnsiTheme="minorHAnsi" w:cstheme="minorBidi"/>
      <w:b/>
      <w:color w:val="00703C"/>
      <w:sz w:val="56"/>
      <w:szCs w:val="56"/>
      <w:lang w:eastAsia="en-US"/>
    </w:rPr>
  </w:style>
  <w:style w:type="paragraph" w:styleId="TOCHeading">
    <w:name w:val="TOC Heading"/>
    <w:next w:val="Normal"/>
    <w:uiPriority w:val="39"/>
    <w:qFormat/>
    <w:rsid w:val="0093673C"/>
    <w:pPr>
      <w:spacing w:before="480" w:line="276" w:lineRule="auto"/>
    </w:pPr>
    <w:rPr>
      <w:rFonts w:ascii="Calibri" w:eastAsiaTheme="minorEastAsia" w:hAnsi="Calibri" w:cstheme="minorBidi"/>
      <w:bCs/>
      <w:color w:val="197C7D"/>
      <w:sz w:val="56"/>
      <w:szCs w:val="28"/>
      <w:lang w:eastAsia="ja-JP"/>
    </w:rPr>
  </w:style>
  <w:style w:type="paragraph" w:styleId="TOC1">
    <w:name w:val="toc 1"/>
    <w:basedOn w:val="Normal"/>
    <w:next w:val="Normal"/>
    <w:uiPriority w:val="39"/>
    <w:unhideWhenUsed/>
    <w:qFormat/>
    <w:rsid w:val="00871E6D"/>
    <w:pPr>
      <w:numPr>
        <w:numId w:val="10"/>
      </w:numPr>
      <w:tabs>
        <w:tab w:val="left" w:pos="284"/>
        <w:tab w:val="left" w:pos="709"/>
        <w:tab w:val="right" w:pos="9072"/>
      </w:tabs>
      <w:spacing w:before="120" w:after="120" w:line="240" w:lineRule="auto"/>
    </w:pPr>
    <w:rPr>
      <w:rFonts w:cstheme="minorHAnsi"/>
      <w:noProof/>
      <w:sz w:val="24"/>
      <w:szCs w:val="24"/>
    </w:rPr>
  </w:style>
  <w:style w:type="paragraph" w:styleId="TOC2">
    <w:name w:val="toc 2"/>
    <w:basedOn w:val="Normal"/>
    <w:next w:val="Normal"/>
    <w:uiPriority w:val="39"/>
    <w:unhideWhenUsed/>
    <w:qFormat/>
    <w:rsid w:val="005C2AF1"/>
    <w:pPr>
      <w:numPr>
        <w:numId w:val="11"/>
      </w:numPr>
      <w:tabs>
        <w:tab w:val="left" w:pos="426"/>
        <w:tab w:val="right" w:pos="9060"/>
      </w:tabs>
      <w:spacing w:before="120" w:after="120" w:line="240" w:lineRule="auto"/>
      <w:ind w:left="993" w:hanging="993"/>
    </w:pPr>
    <w:rPr>
      <w:rFonts w:cstheme="minorHAnsi"/>
      <w:bCs/>
      <w:noProof/>
      <w:sz w:val="24"/>
    </w:rPr>
  </w:style>
  <w:style w:type="paragraph" w:styleId="TOC3">
    <w:name w:val="toc 3"/>
    <w:basedOn w:val="TableofFigures"/>
    <w:next w:val="Normal"/>
    <w:uiPriority w:val="39"/>
    <w:unhideWhenUsed/>
    <w:qFormat/>
    <w:rsid w:val="001D2980"/>
    <w:pPr>
      <w:tabs>
        <w:tab w:val="clear" w:pos="426"/>
        <w:tab w:val="left" w:pos="567"/>
        <w:tab w:val="left" w:pos="1200"/>
      </w:tabs>
      <w:spacing w:line="259" w:lineRule="auto"/>
      <w:ind w:left="1701" w:hanging="1701"/>
    </w:pPr>
  </w:style>
  <w:style w:type="character" w:styleId="Hyperlink">
    <w:name w:val="Hyperlink"/>
    <w:basedOn w:val="DefaultParagraphFont"/>
    <w:uiPriority w:val="99"/>
    <w:qFormat/>
    <w:rsid w:val="00CF32B9"/>
    <w:rPr>
      <w:color w:val="165788"/>
      <w:u w:val="single"/>
    </w:rPr>
  </w:style>
  <w:style w:type="paragraph" w:styleId="ListBullet">
    <w:name w:val="List Bullet"/>
    <w:basedOn w:val="Normal"/>
    <w:uiPriority w:val="99"/>
    <w:qFormat/>
    <w:rsid w:val="003950C5"/>
    <w:pPr>
      <w:numPr>
        <w:numId w:val="48"/>
      </w:numPr>
      <w:spacing w:before="120" w:after="120"/>
    </w:pPr>
  </w:style>
  <w:style w:type="paragraph" w:styleId="TableofFigures">
    <w:name w:val="table of figures"/>
    <w:basedOn w:val="TOC2"/>
    <w:next w:val="Normal"/>
    <w:uiPriority w:val="99"/>
    <w:rsid w:val="00F32524"/>
  </w:style>
  <w:style w:type="paragraph" w:styleId="ListBullet2">
    <w:name w:val="List Bullet 2"/>
    <w:basedOn w:val="Normal"/>
    <w:uiPriority w:val="8"/>
    <w:qFormat/>
    <w:rsid w:val="003950C5"/>
    <w:pPr>
      <w:numPr>
        <w:ilvl w:val="1"/>
        <w:numId w:val="3"/>
      </w:numPr>
      <w:spacing w:before="120" w:after="120"/>
      <w:contextualSpacing/>
    </w:pPr>
  </w:style>
  <w:style w:type="paragraph" w:styleId="ListNumber">
    <w:name w:val="List Number"/>
    <w:basedOn w:val="Normal"/>
    <w:uiPriority w:val="9"/>
    <w:qFormat/>
    <w:rsid w:val="00123033"/>
    <w:pPr>
      <w:numPr>
        <w:numId w:val="7"/>
      </w:numPr>
      <w:tabs>
        <w:tab w:val="left" w:pos="142"/>
      </w:tabs>
      <w:spacing w:before="120" w:after="120"/>
    </w:pPr>
  </w:style>
  <w:style w:type="paragraph" w:styleId="ListNumber2">
    <w:name w:val="List Number 2"/>
    <w:uiPriority w:val="10"/>
    <w:qFormat/>
    <w:rsid w:val="00884E3A"/>
    <w:pPr>
      <w:numPr>
        <w:ilvl w:val="1"/>
        <w:numId w:val="7"/>
      </w:numPr>
      <w:tabs>
        <w:tab w:val="left" w:pos="567"/>
      </w:tabs>
      <w:spacing w:before="120" w:after="120" w:line="264" w:lineRule="auto"/>
      <w:ind w:left="879" w:hanging="425"/>
    </w:pPr>
    <w:rPr>
      <w:rFonts w:asciiTheme="minorHAnsi" w:eastAsia="Times New Roman" w:hAnsiTheme="minorHAnsi"/>
      <w:sz w:val="22"/>
      <w:szCs w:val="24"/>
      <w:lang w:eastAsia="en-US"/>
    </w:rPr>
  </w:style>
  <w:style w:type="paragraph" w:styleId="ListNumber3">
    <w:name w:val="List Number 3"/>
    <w:uiPriority w:val="11"/>
    <w:qFormat/>
    <w:rsid w:val="00884E3A"/>
    <w:pPr>
      <w:numPr>
        <w:ilvl w:val="2"/>
        <w:numId w:val="7"/>
      </w:numPr>
      <w:spacing w:before="120" w:after="120" w:line="264" w:lineRule="auto"/>
      <w:ind w:left="1247"/>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rsid w:val="00123033"/>
    <w:pPr>
      <w:spacing w:after="60"/>
    </w:pPr>
    <w:rPr>
      <w:b/>
      <w:sz w:val="28"/>
      <w:szCs w:val="28"/>
    </w:rPr>
  </w:style>
  <w:style w:type="paragraph" w:customStyle="1" w:styleId="AuthorOrganisationAffiliation">
    <w:name w:val="Author Organisation/Affiliation"/>
    <w:basedOn w:val="Normal"/>
    <w:next w:val="Normal"/>
    <w:uiPriority w:val="25"/>
    <w:qFormat/>
    <w:rsid w:val="00123033"/>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23033"/>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rsid w:val="00123033"/>
    <w:pPr>
      <w:spacing w:line="240" w:lineRule="auto"/>
    </w:pPr>
    <w:rPr>
      <w:b/>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rsid w:val="00123033"/>
    <w:pPr>
      <w:spacing w:after="60" w:line="264" w:lineRule="auto"/>
    </w:pPr>
    <w:rPr>
      <w:sz w:val="20"/>
      <w:szCs w:val="20"/>
    </w:rPr>
  </w:style>
  <w:style w:type="character" w:customStyle="1" w:styleId="FootnoteTextChar">
    <w:name w:val="Footnote Text Char"/>
    <w:basedOn w:val="DefaultParagraphFont"/>
    <w:link w:val="FootnoteText"/>
    <w:uiPriority w:val="99"/>
    <w:rsid w:val="00123033"/>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rsid w:val="00123033"/>
    <w:pPr>
      <w:spacing w:after="60" w:line="264" w:lineRule="auto"/>
    </w:pPr>
    <w:rPr>
      <w:sz w:val="20"/>
      <w:szCs w:val="20"/>
    </w:rPr>
  </w:style>
  <w:style w:type="character" w:customStyle="1" w:styleId="EndnoteTextChar">
    <w:name w:val="Endnote Text Char"/>
    <w:basedOn w:val="DefaultParagraphFont"/>
    <w:link w:val="EndnoteText"/>
    <w:uiPriority w:val="99"/>
    <w:rsid w:val="00123033"/>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rsid w:val="00123033"/>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rsid w:val="00123033"/>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561460"/>
    <w:pPr>
      <w:numPr>
        <w:numId w:val="6"/>
      </w:numPr>
      <w:spacing w:before="60" w:after="60"/>
      <w:ind w:left="308" w:hanging="283"/>
      <w:contextualSpacing/>
    </w:pPr>
    <w:rPr>
      <w:rFonts w:asciiTheme="minorHAnsi" w:eastAsia="Calibri" w:hAnsiTheme="minorHAnsi"/>
      <w:color w:val="000000" w:themeColor="text1"/>
      <w:sz w:val="19"/>
      <w:szCs w:val="19"/>
      <w:lang w:eastAsia="en-US"/>
    </w:rPr>
  </w:style>
  <w:style w:type="character" w:styleId="IntenseEmphasis">
    <w:name w:val="Intense Emphasis"/>
    <w:basedOn w:val="DefaultParagraphFont"/>
    <w:uiPriority w:val="21"/>
    <w:semiHidden/>
    <w:qFormat/>
    <w:locked/>
    <w:rPr>
      <w:i/>
      <w:iCs/>
      <w:color w:val="00703C" w:themeColor="accent1"/>
    </w:rPr>
  </w:style>
  <w:style w:type="paragraph" w:customStyle="1" w:styleId="TableBullet2">
    <w:name w:val="Table Bullet 2"/>
    <w:basedOn w:val="TableBullet1"/>
    <w:qFormat/>
    <w:pPr>
      <w:numPr>
        <w:numId w:val="9"/>
      </w:numPr>
    </w:pPr>
  </w:style>
  <w:style w:type="numbering" w:customStyle="1" w:styleId="TableBulletlist">
    <w:name w:val="Table Bullet list"/>
    <w:uiPriority w:val="99"/>
    <w:pPr>
      <w:numPr>
        <w:numId w:val="8"/>
      </w:numPr>
    </w:pPr>
  </w:style>
  <w:style w:type="character" w:styleId="UnresolvedMention">
    <w:name w:val="Unresolved Mention"/>
    <w:basedOn w:val="DefaultParagraphFont"/>
    <w:uiPriority w:val="99"/>
    <w:semiHidden/>
    <w:unhideWhenUsed/>
    <w:rsid w:val="00EE4833"/>
    <w:rPr>
      <w:color w:val="605E5C"/>
      <w:shd w:val="clear" w:color="auto" w:fill="E1DFDD"/>
    </w:rPr>
  </w:style>
  <w:style w:type="paragraph" w:styleId="ListParagraph">
    <w:name w:val="List Paragraph"/>
    <w:aliases w:val="Bullet points,#List Paragraph"/>
    <w:basedOn w:val="Normal"/>
    <w:link w:val="ListParagraphChar"/>
    <w:uiPriority w:val="34"/>
    <w:qFormat/>
    <w:rsid w:val="006C261F"/>
    <w:pPr>
      <w:spacing w:after="0" w:line="240" w:lineRule="auto"/>
      <w:ind w:left="720"/>
    </w:pPr>
    <w:rPr>
      <w:rFonts w:ascii="Calibri" w:hAnsi="Calibri" w:cs="Calibri"/>
    </w:rPr>
  </w:style>
  <w:style w:type="paragraph" w:styleId="NoSpacing">
    <w:name w:val="No Spacing"/>
    <w:uiPriority w:val="1"/>
    <w:qFormat/>
    <w:rsid w:val="007A4768"/>
    <w:rPr>
      <w:rFonts w:asciiTheme="minorHAnsi" w:eastAsiaTheme="minorHAnsi" w:hAnsiTheme="minorHAnsi" w:cstheme="minorBidi"/>
      <w:color w:val="222021" w:themeColor="text2"/>
      <w:lang w:val="en-US" w:eastAsia="en-US"/>
    </w:rPr>
  </w:style>
  <w:style w:type="paragraph" w:styleId="TOC8">
    <w:name w:val="toc 8"/>
    <w:basedOn w:val="Normal"/>
    <w:next w:val="Normal"/>
    <w:autoRedefine/>
    <w:uiPriority w:val="39"/>
    <w:semiHidden/>
    <w:rsid w:val="002F25A1"/>
    <w:pPr>
      <w:spacing w:after="100"/>
      <w:ind w:left="1540"/>
    </w:pPr>
  </w:style>
  <w:style w:type="character" w:customStyle="1" w:styleId="normaltextrun">
    <w:name w:val="normaltextrun"/>
    <w:basedOn w:val="DefaultParagraphFont"/>
    <w:rsid w:val="00BC648E"/>
  </w:style>
  <w:style w:type="character" w:customStyle="1" w:styleId="ListParagraphChar">
    <w:name w:val="List Paragraph Char"/>
    <w:aliases w:val="Bullet points Char,#List Paragraph Char"/>
    <w:basedOn w:val="DefaultParagraphFont"/>
    <w:link w:val="ListParagraph"/>
    <w:uiPriority w:val="34"/>
    <w:rsid w:val="00BC648E"/>
    <w:rPr>
      <w:rFonts w:ascii="Calibri" w:eastAsiaTheme="minorHAnsi" w:hAnsi="Calibri" w:cs="Calibri"/>
      <w:sz w:val="22"/>
      <w:szCs w:val="22"/>
      <w:lang w:eastAsia="en-US"/>
    </w:rPr>
  </w:style>
  <w:style w:type="paragraph" w:styleId="TOC4">
    <w:name w:val="toc 4"/>
    <w:basedOn w:val="TOC1"/>
    <w:next w:val="Normal"/>
    <w:autoRedefine/>
    <w:uiPriority w:val="39"/>
    <w:qFormat/>
    <w:rsid w:val="00675903"/>
  </w:style>
  <w:style w:type="paragraph" w:styleId="Revision">
    <w:name w:val="Revision"/>
    <w:hidden/>
    <w:uiPriority w:val="99"/>
    <w:semiHidden/>
    <w:rsid w:val="0048537E"/>
    <w:rPr>
      <w:rFonts w:asciiTheme="minorHAnsi" w:eastAsiaTheme="minorHAnsi" w:hAnsiTheme="minorHAnsi" w:cstheme="minorBidi"/>
      <w:sz w:val="22"/>
      <w:szCs w:val="22"/>
      <w:lang w:eastAsia="en-US"/>
    </w:rPr>
  </w:style>
  <w:style w:type="character" w:customStyle="1" w:styleId="wacimagecontainer">
    <w:name w:val="wacimagecontainer"/>
    <w:basedOn w:val="DefaultParagraphFont"/>
    <w:rsid w:val="00C01AF9"/>
  </w:style>
  <w:style w:type="character" w:styleId="Mention">
    <w:name w:val="Mention"/>
    <w:basedOn w:val="DefaultParagraphFont"/>
    <w:uiPriority w:val="99"/>
    <w:unhideWhenUsed/>
    <w:rsid w:val="00DB713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31461">
      <w:bodyDiv w:val="1"/>
      <w:marLeft w:val="0"/>
      <w:marRight w:val="0"/>
      <w:marTop w:val="0"/>
      <w:marBottom w:val="0"/>
      <w:divBdr>
        <w:top w:val="none" w:sz="0" w:space="0" w:color="auto"/>
        <w:left w:val="none" w:sz="0" w:space="0" w:color="auto"/>
        <w:bottom w:val="none" w:sz="0" w:space="0" w:color="auto"/>
        <w:right w:val="none" w:sz="0" w:space="0" w:color="auto"/>
      </w:divBdr>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220757039">
      <w:bodyDiv w:val="1"/>
      <w:marLeft w:val="0"/>
      <w:marRight w:val="0"/>
      <w:marTop w:val="0"/>
      <w:marBottom w:val="0"/>
      <w:divBdr>
        <w:top w:val="none" w:sz="0" w:space="0" w:color="auto"/>
        <w:left w:val="none" w:sz="0" w:space="0" w:color="auto"/>
        <w:bottom w:val="none" w:sz="0" w:space="0" w:color="auto"/>
        <w:right w:val="none" w:sz="0" w:space="0" w:color="auto"/>
      </w:divBdr>
      <w:divsChild>
        <w:div w:id="1909614151">
          <w:marLeft w:val="0"/>
          <w:marRight w:val="0"/>
          <w:marTop w:val="0"/>
          <w:marBottom w:val="0"/>
          <w:divBdr>
            <w:top w:val="none" w:sz="0" w:space="0" w:color="auto"/>
            <w:left w:val="none" w:sz="0" w:space="0" w:color="auto"/>
            <w:bottom w:val="none" w:sz="0" w:space="0" w:color="auto"/>
            <w:right w:val="none" w:sz="0" w:space="0" w:color="auto"/>
          </w:divBdr>
          <w:divsChild>
            <w:div w:id="539590131">
              <w:marLeft w:val="0"/>
              <w:marRight w:val="0"/>
              <w:marTop w:val="0"/>
              <w:marBottom w:val="0"/>
              <w:divBdr>
                <w:top w:val="none" w:sz="0" w:space="0" w:color="auto"/>
                <w:left w:val="none" w:sz="0" w:space="0" w:color="auto"/>
                <w:bottom w:val="none" w:sz="0" w:space="0" w:color="auto"/>
                <w:right w:val="none" w:sz="0" w:space="0" w:color="auto"/>
              </w:divBdr>
            </w:div>
            <w:div w:id="615527171">
              <w:marLeft w:val="0"/>
              <w:marRight w:val="0"/>
              <w:marTop w:val="0"/>
              <w:marBottom w:val="0"/>
              <w:divBdr>
                <w:top w:val="none" w:sz="0" w:space="0" w:color="auto"/>
                <w:left w:val="none" w:sz="0" w:space="0" w:color="auto"/>
                <w:bottom w:val="none" w:sz="0" w:space="0" w:color="auto"/>
                <w:right w:val="none" w:sz="0" w:space="0" w:color="auto"/>
              </w:divBdr>
            </w:div>
            <w:div w:id="1885289489">
              <w:marLeft w:val="0"/>
              <w:marRight w:val="0"/>
              <w:marTop w:val="0"/>
              <w:marBottom w:val="0"/>
              <w:divBdr>
                <w:top w:val="none" w:sz="0" w:space="0" w:color="auto"/>
                <w:left w:val="none" w:sz="0" w:space="0" w:color="auto"/>
                <w:bottom w:val="none" w:sz="0" w:space="0" w:color="auto"/>
                <w:right w:val="none" w:sz="0" w:space="0" w:color="auto"/>
              </w:divBdr>
            </w:div>
          </w:divsChild>
        </w:div>
        <w:div w:id="2036955909">
          <w:marLeft w:val="0"/>
          <w:marRight w:val="0"/>
          <w:marTop w:val="0"/>
          <w:marBottom w:val="0"/>
          <w:divBdr>
            <w:top w:val="none" w:sz="0" w:space="0" w:color="auto"/>
            <w:left w:val="none" w:sz="0" w:space="0" w:color="auto"/>
            <w:bottom w:val="none" w:sz="0" w:space="0" w:color="auto"/>
            <w:right w:val="none" w:sz="0" w:space="0" w:color="auto"/>
          </w:divBdr>
          <w:divsChild>
            <w:div w:id="30347969">
              <w:marLeft w:val="0"/>
              <w:marRight w:val="0"/>
              <w:marTop w:val="0"/>
              <w:marBottom w:val="0"/>
              <w:divBdr>
                <w:top w:val="none" w:sz="0" w:space="0" w:color="auto"/>
                <w:left w:val="none" w:sz="0" w:space="0" w:color="auto"/>
                <w:bottom w:val="none" w:sz="0" w:space="0" w:color="auto"/>
                <w:right w:val="none" w:sz="0" w:space="0" w:color="auto"/>
              </w:divBdr>
            </w:div>
            <w:div w:id="313805034">
              <w:marLeft w:val="0"/>
              <w:marRight w:val="0"/>
              <w:marTop w:val="0"/>
              <w:marBottom w:val="0"/>
              <w:divBdr>
                <w:top w:val="none" w:sz="0" w:space="0" w:color="auto"/>
                <w:left w:val="none" w:sz="0" w:space="0" w:color="auto"/>
                <w:bottom w:val="none" w:sz="0" w:space="0" w:color="auto"/>
                <w:right w:val="none" w:sz="0" w:space="0" w:color="auto"/>
              </w:divBdr>
            </w:div>
            <w:div w:id="402221577">
              <w:marLeft w:val="0"/>
              <w:marRight w:val="0"/>
              <w:marTop w:val="0"/>
              <w:marBottom w:val="0"/>
              <w:divBdr>
                <w:top w:val="none" w:sz="0" w:space="0" w:color="auto"/>
                <w:left w:val="none" w:sz="0" w:space="0" w:color="auto"/>
                <w:bottom w:val="none" w:sz="0" w:space="0" w:color="auto"/>
                <w:right w:val="none" w:sz="0" w:space="0" w:color="auto"/>
              </w:divBdr>
            </w:div>
            <w:div w:id="574510459">
              <w:marLeft w:val="0"/>
              <w:marRight w:val="0"/>
              <w:marTop w:val="0"/>
              <w:marBottom w:val="0"/>
              <w:divBdr>
                <w:top w:val="none" w:sz="0" w:space="0" w:color="auto"/>
                <w:left w:val="none" w:sz="0" w:space="0" w:color="auto"/>
                <w:bottom w:val="none" w:sz="0" w:space="0" w:color="auto"/>
                <w:right w:val="none" w:sz="0" w:space="0" w:color="auto"/>
              </w:divBdr>
            </w:div>
            <w:div w:id="856501935">
              <w:marLeft w:val="0"/>
              <w:marRight w:val="0"/>
              <w:marTop w:val="0"/>
              <w:marBottom w:val="0"/>
              <w:divBdr>
                <w:top w:val="none" w:sz="0" w:space="0" w:color="auto"/>
                <w:left w:val="none" w:sz="0" w:space="0" w:color="auto"/>
                <w:bottom w:val="none" w:sz="0" w:space="0" w:color="auto"/>
                <w:right w:val="none" w:sz="0" w:space="0" w:color="auto"/>
              </w:divBdr>
            </w:div>
            <w:div w:id="894051376">
              <w:marLeft w:val="0"/>
              <w:marRight w:val="0"/>
              <w:marTop w:val="0"/>
              <w:marBottom w:val="0"/>
              <w:divBdr>
                <w:top w:val="none" w:sz="0" w:space="0" w:color="auto"/>
                <w:left w:val="none" w:sz="0" w:space="0" w:color="auto"/>
                <w:bottom w:val="none" w:sz="0" w:space="0" w:color="auto"/>
                <w:right w:val="none" w:sz="0" w:space="0" w:color="auto"/>
              </w:divBdr>
            </w:div>
            <w:div w:id="1176962297">
              <w:marLeft w:val="0"/>
              <w:marRight w:val="0"/>
              <w:marTop w:val="0"/>
              <w:marBottom w:val="0"/>
              <w:divBdr>
                <w:top w:val="none" w:sz="0" w:space="0" w:color="auto"/>
                <w:left w:val="none" w:sz="0" w:space="0" w:color="auto"/>
                <w:bottom w:val="none" w:sz="0" w:space="0" w:color="auto"/>
                <w:right w:val="none" w:sz="0" w:space="0" w:color="auto"/>
              </w:divBdr>
            </w:div>
            <w:div w:id="1407992610">
              <w:marLeft w:val="0"/>
              <w:marRight w:val="0"/>
              <w:marTop w:val="0"/>
              <w:marBottom w:val="0"/>
              <w:divBdr>
                <w:top w:val="none" w:sz="0" w:space="0" w:color="auto"/>
                <w:left w:val="none" w:sz="0" w:space="0" w:color="auto"/>
                <w:bottom w:val="none" w:sz="0" w:space="0" w:color="auto"/>
                <w:right w:val="none" w:sz="0" w:space="0" w:color="auto"/>
              </w:divBdr>
            </w:div>
            <w:div w:id="1528249782">
              <w:marLeft w:val="0"/>
              <w:marRight w:val="0"/>
              <w:marTop w:val="0"/>
              <w:marBottom w:val="0"/>
              <w:divBdr>
                <w:top w:val="none" w:sz="0" w:space="0" w:color="auto"/>
                <w:left w:val="none" w:sz="0" w:space="0" w:color="auto"/>
                <w:bottom w:val="none" w:sz="0" w:space="0" w:color="auto"/>
                <w:right w:val="none" w:sz="0" w:space="0" w:color="auto"/>
              </w:divBdr>
            </w:div>
            <w:div w:id="1560050901">
              <w:marLeft w:val="0"/>
              <w:marRight w:val="0"/>
              <w:marTop w:val="0"/>
              <w:marBottom w:val="0"/>
              <w:divBdr>
                <w:top w:val="none" w:sz="0" w:space="0" w:color="auto"/>
                <w:left w:val="none" w:sz="0" w:space="0" w:color="auto"/>
                <w:bottom w:val="none" w:sz="0" w:space="0" w:color="auto"/>
                <w:right w:val="none" w:sz="0" w:space="0" w:color="auto"/>
              </w:divBdr>
            </w:div>
            <w:div w:id="2006663879">
              <w:marLeft w:val="0"/>
              <w:marRight w:val="0"/>
              <w:marTop w:val="0"/>
              <w:marBottom w:val="0"/>
              <w:divBdr>
                <w:top w:val="none" w:sz="0" w:space="0" w:color="auto"/>
                <w:left w:val="none" w:sz="0" w:space="0" w:color="auto"/>
                <w:bottom w:val="none" w:sz="0" w:space="0" w:color="auto"/>
                <w:right w:val="none" w:sz="0" w:space="0" w:color="auto"/>
              </w:divBdr>
            </w:div>
            <w:div w:id="20211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75357205">
      <w:bodyDiv w:val="1"/>
      <w:marLeft w:val="0"/>
      <w:marRight w:val="0"/>
      <w:marTop w:val="0"/>
      <w:marBottom w:val="0"/>
      <w:divBdr>
        <w:top w:val="none" w:sz="0" w:space="0" w:color="auto"/>
        <w:left w:val="none" w:sz="0" w:space="0" w:color="auto"/>
        <w:bottom w:val="none" w:sz="0" w:space="0" w:color="auto"/>
        <w:right w:val="none" w:sz="0" w:space="0" w:color="auto"/>
      </w:divBdr>
    </w:div>
    <w:div w:id="600145460">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109133">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45886341">
      <w:bodyDiv w:val="1"/>
      <w:marLeft w:val="0"/>
      <w:marRight w:val="0"/>
      <w:marTop w:val="0"/>
      <w:marBottom w:val="0"/>
      <w:divBdr>
        <w:top w:val="none" w:sz="0" w:space="0" w:color="auto"/>
        <w:left w:val="none" w:sz="0" w:space="0" w:color="auto"/>
        <w:bottom w:val="none" w:sz="0" w:space="0" w:color="auto"/>
        <w:right w:val="none" w:sz="0" w:space="0" w:color="auto"/>
      </w:divBdr>
    </w:div>
    <w:div w:id="972439260">
      <w:bodyDiv w:val="1"/>
      <w:marLeft w:val="0"/>
      <w:marRight w:val="0"/>
      <w:marTop w:val="0"/>
      <w:marBottom w:val="0"/>
      <w:divBdr>
        <w:top w:val="none" w:sz="0" w:space="0" w:color="auto"/>
        <w:left w:val="none" w:sz="0" w:space="0" w:color="auto"/>
        <w:bottom w:val="none" w:sz="0" w:space="0" w:color="auto"/>
        <w:right w:val="none" w:sz="0" w:space="0" w:color="auto"/>
      </w:divBdr>
    </w:div>
    <w:div w:id="974988537">
      <w:bodyDiv w:val="1"/>
      <w:marLeft w:val="0"/>
      <w:marRight w:val="0"/>
      <w:marTop w:val="0"/>
      <w:marBottom w:val="0"/>
      <w:divBdr>
        <w:top w:val="none" w:sz="0" w:space="0" w:color="auto"/>
        <w:left w:val="none" w:sz="0" w:space="0" w:color="auto"/>
        <w:bottom w:val="none" w:sz="0" w:space="0" w:color="auto"/>
        <w:right w:val="none" w:sz="0" w:space="0" w:color="auto"/>
      </w:divBdr>
    </w:div>
    <w:div w:id="985356315">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08299">
      <w:bodyDiv w:val="1"/>
      <w:marLeft w:val="0"/>
      <w:marRight w:val="0"/>
      <w:marTop w:val="0"/>
      <w:marBottom w:val="0"/>
      <w:divBdr>
        <w:top w:val="none" w:sz="0" w:space="0" w:color="auto"/>
        <w:left w:val="none" w:sz="0" w:space="0" w:color="auto"/>
        <w:bottom w:val="none" w:sz="0" w:space="0" w:color="auto"/>
        <w:right w:val="none" w:sz="0" w:space="0" w:color="auto"/>
      </w:divBdr>
    </w:div>
    <w:div w:id="1124615742">
      <w:bodyDiv w:val="1"/>
      <w:marLeft w:val="0"/>
      <w:marRight w:val="0"/>
      <w:marTop w:val="0"/>
      <w:marBottom w:val="0"/>
      <w:divBdr>
        <w:top w:val="none" w:sz="0" w:space="0" w:color="auto"/>
        <w:left w:val="none" w:sz="0" w:space="0" w:color="auto"/>
        <w:bottom w:val="none" w:sz="0" w:space="0" w:color="auto"/>
        <w:right w:val="none" w:sz="0" w:space="0" w:color="auto"/>
      </w:divBdr>
      <w:divsChild>
        <w:div w:id="732507697">
          <w:marLeft w:val="0"/>
          <w:marRight w:val="0"/>
          <w:marTop w:val="0"/>
          <w:marBottom w:val="0"/>
          <w:divBdr>
            <w:top w:val="none" w:sz="0" w:space="0" w:color="auto"/>
            <w:left w:val="none" w:sz="0" w:space="0" w:color="auto"/>
            <w:bottom w:val="none" w:sz="0" w:space="0" w:color="auto"/>
            <w:right w:val="none" w:sz="0" w:space="0" w:color="auto"/>
          </w:divBdr>
        </w:div>
        <w:div w:id="1264220350">
          <w:marLeft w:val="0"/>
          <w:marRight w:val="0"/>
          <w:marTop w:val="0"/>
          <w:marBottom w:val="0"/>
          <w:divBdr>
            <w:top w:val="none" w:sz="0" w:space="0" w:color="auto"/>
            <w:left w:val="none" w:sz="0" w:space="0" w:color="auto"/>
            <w:bottom w:val="none" w:sz="0" w:space="0" w:color="auto"/>
            <w:right w:val="none" w:sz="0" w:space="0" w:color="auto"/>
          </w:divBdr>
          <w:divsChild>
            <w:div w:id="1407261183">
              <w:marLeft w:val="0"/>
              <w:marRight w:val="0"/>
              <w:marTop w:val="30"/>
              <w:marBottom w:val="30"/>
              <w:divBdr>
                <w:top w:val="none" w:sz="0" w:space="0" w:color="auto"/>
                <w:left w:val="none" w:sz="0" w:space="0" w:color="auto"/>
                <w:bottom w:val="none" w:sz="0" w:space="0" w:color="auto"/>
                <w:right w:val="none" w:sz="0" w:space="0" w:color="auto"/>
              </w:divBdr>
              <w:divsChild>
                <w:div w:id="281308798">
                  <w:marLeft w:val="0"/>
                  <w:marRight w:val="0"/>
                  <w:marTop w:val="0"/>
                  <w:marBottom w:val="0"/>
                  <w:divBdr>
                    <w:top w:val="none" w:sz="0" w:space="0" w:color="auto"/>
                    <w:left w:val="none" w:sz="0" w:space="0" w:color="auto"/>
                    <w:bottom w:val="none" w:sz="0" w:space="0" w:color="auto"/>
                    <w:right w:val="none" w:sz="0" w:space="0" w:color="auto"/>
                  </w:divBdr>
                  <w:divsChild>
                    <w:div w:id="1198205588">
                      <w:marLeft w:val="0"/>
                      <w:marRight w:val="0"/>
                      <w:marTop w:val="0"/>
                      <w:marBottom w:val="0"/>
                      <w:divBdr>
                        <w:top w:val="none" w:sz="0" w:space="0" w:color="auto"/>
                        <w:left w:val="none" w:sz="0" w:space="0" w:color="auto"/>
                        <w:bottom w:val="none" w:sz="0" w:space="0" w:color="auto"/>
                        <w:right w:val="none" w:sz="0" w:space="0" w:color="auto"/>
                      </w:divBdr>
                    </w:div>
                  </w:divsChild>
                </w:div>
                <w:div w:id="368797483">
                  <w:marLeft w:val="0"/>
                  <w:marRight w:val="0"/>
                  <w:marTop w:val="0"/>
                  <w:marBottom w:val="0"/>
                  <w:divBdr>
                    <w:top w:val="none" w:sz="0" w:space="0" w:color="auto"/>
                    <w:left w:val="none" w:sz="0" w:space="0" w:color="auto"/>
                    <w:bottom w:val="none" w:sz="0" w:space="0" w:color="auto"/>
                    <w:right w:val="none" w:sz="0" w:space="0" w:color="auto"/>
                  </w:divBdr>
                  <w:divsChild>
                    <w:div w:id="43214392">
                      <w:marLeft w:val="0"/>
                      <w:marRight w:val="0"/>
                      <w:marTop w:val="0"/>
                      <w:marBottom w:val="0"/>
                      <w:divBdr>
                        <w:top w:val="none" w:sz="0" w:space="0" w:color="auto"/>
                        <w:left w:val="none" w:sz="0" w:space="0" w:color="auto"/>
                        <w:bottom w:val="none" w:sz="0" w:space="0" w:color="auto"/>
                        <w:right w:val="none" w:sz="0" w:space="0" w:color="auto"/>
                      </w:divBdr>
                    </w:div>
                  </w:divsChild>
                </w:div>
                <w:div w:id="402292001">
                  <w:marLeft w:val="0"/>
                  <w:marRight w:val="0"/>
                  <w:marTop w:val="0"/>
                  <w:marBottom w:val="0"/>
                  <w:divBdr>
                    <w:top w:val="none" w:sz="0" w:space="0" w:color="auto"/>
                    <w:left w:val="none" w:sz="0" w:space="0" w:color="auto"/>
                    <w:bottom w:val="none" w:sz="0" w:space="0" w:color="auto"/>
                    <w:right w:val="none" w:sz="0" w:space="0" w:color="auto"/>
                  </w:divBdr>
                  <w:divsChild>
                    <w:div w:id="2020113948">
                      <w:marLeft w:val="0"/>
                      <w:marRight w:val="0"/>
                      <w:marTop w:val="0"/>
                      <w:marBottom w:val="0"/>
                      <w:divBdr>
                        <w:top w:val="none" w:sz="0" w:space="0" w:color="auto"/>
                        <w:left w:val="none" w:sz="0" w:space="0" w:color="auto"/>
                        <w:bottom w:val="none" w:sz="0" w:space="0" w:color="auto"/>
                        <w:right w:val="none" w:sz="0" w:space="0" w:color="auto"/>
                      </w:divBdr>
                    </w:div>
                  </w:divsChild>
                </w:div>
                <w:div w:id="550852170">
                  <w:marLeft w:val="0"/>
                  <w:marRight w:val="0"/>
                  <w:marTop w:val="0"/>
                  <w:marBottom w:val="0"/>
                  <w:divBdr>
                    <w:top w:val="none" w:sz="0" w:space="0" w:color="auto"/>
                    <w:left w:val="none" w:sz="0" w:space="0" w:color="auto"/>
                    <w:bottom w:val="none" w:sz="0" w:space="0" w:color="auto"/>
                    <w:right w:val="none" w:sz="0" w:space="0" w:color="auto"/>
                  </w:divBdr>
                  <w:divsChild>
                    <w:div w:id="55133703">
                      <w:marLeft w:val="0"/>
                      <w:marRight w:val="0"/>
                      <w:marTop w:val="0"/>
                      <w:marBottom w:val="0"/>
                      <w:divBdr>
                        <w:top w:val="none" w:sz="0" w:space="0" w:color="auto"/>
                        <w:left w:val="none" w:sz="0" w:space="0" w:color="auto"/>
                        <w:bottom w:val="none" w:sz="0" w:space="0" w:color="auto"/>
                        <w:right w:val="none" w:sz="0" w:space="0" w:color="auto"/>
                      </w:divBdr>
                    </w:div>
                  </w:divsChild>
                </w:div>
                <w:div w:id="591208411">
                  <w:marLeft w:val="0"/>
                  <w:marRight w:val="0"/>
                  <w:marTop w:val="0"/>
                  <w:marBottom w:val="0"/>
                  <w:divBdr>
                    <w:top w:val="none" w:sz="0" w:space="0" w:color="auto"/>
                    <w:left w:val="none" w:sz="0" w:space="0" w:color="auto"/>
                    <w:bottom w:val="none" w:sz="0" w:space="0" w:color="auto"/>
                    <w:right w:val="none" w:sz="0" w:space="0" w:color="auto"/>
                  </w:divBdr>
                  <w:divsChild>
                    <w:div w:id="1363046595">
                      <w:marLeft w:val="0"/>
                      <w:marRight w:val="0"/>
                      <w:marTop w:val="0"/>
                      <w:marBottom w:val="0"/>
                      <w:divBdr>
                        <w:top w:val="none" w:sz="0" w:space="0" w:color="auto"/>
                        <w:left w:val="none" w:sz="0" w:space="0" w:color="auto"/>
                        <w:bottom w:val="none" w:sz="0" w:space="0" w:color="auto"/>
                        <w:right w:val="none" w:sz="0" w:space="0" w:color="auto"/>
                      </w:divBdr>
                    </w:div>
                  </w:divsChild>
                </w:div>
                <w:div w:id="787311875">
                  <w:marLeft w:val="0"/>
                  <w:marRight w:val="0"/>
                  <w:marTop w:val="0"/>
                  <w:marBottom w:val="0"/>
                  <w:divBdr>
                    <w:top w:val="none" w:sz="0" w:space="0" w:color="auto"/>
                    <w:left w:val="none" w:sz="0" w:space="0" w:color="auto"/>
                    <w:bottom w:val="none" w:sz="0" w:space="0" w:color="auto"/>
                    <w:right w:val="none" w:sz="0" w:space="0" w:color="auto"/>
                  </w:divBdr>
                  <w:divsChild>
                    <w:div w:id="730924757">
                      <w:marLeft w:val="0"/>
                      <w:marRight w:val="0"/>
                      <w:marTop w:val="0"/>
                      <w:marBottom w:val="0"/>
                      <w:divBdr>
                        <w:top w:val="none" w:sz="0" w:space="0" w:color="auto"/>
                        <w:left w:val="none" w:sz="0" w:space="0" w:color="auto"/>
                        <w:bottom w:val="none" w:sz="0" w:space="0" w:color="auto"/>
                        <w:right w:val="none" w:sz="0" w:space="0" w:color="auto"/>
                      </w:divBdr>
                    </w:div>
                  </w:divsChild>
                </w:div>
                <w:div w:id="797257571">
                  <w:marLeft w:val="0"/>
                  <w:marRight w:val="0"/>
                  <w:marTop w:val="0"/>
                  <w:marBottom w:val="0"/>
                  <w:divBdr>
                    <w:top w:val="none" w:sz="0" w:space="0" w:color="auto"/>
                    <w:left w:val="none" w:sz="0" w:space="0" w:color="auto"/>
                    <w:bottom w:val="none" w:sz="0" w:space="0" w:color="auto"/>
                    <w:right w:val="none" w:sz="0" w:space="0" w:color="auto"/>
                  </w:divBdr>
                  <w:divsChild>
                    <w:div w:id="1409228363">
                      <w:marLeft w:val="0"/>
                      <w:marRight w:val="0"/>
                      <w:marTop w:val="0"/>
                      <w:marBottom w:val="0"/>
                      <w:divBdr>
                        <w:top w:val="none" w:sz="0" w:space="0" w:color="auto"/>
                        <w:left w:val="none" w:sz="0" w:space="0" w:color="auto"/>
                        <w:bottom w:val="none" w:sz="0" w:space="0" w:color="auto"/>
                        <w:right w:val="none" w:sz="0" w:space="0" w:color="auto"/>
                      </w:divBdr>
                    </w:div>
                  </w:divsChild>
                </w:div>
                <w:div w:id="979532154">
                  <w:marLeft w:val="0"/>
                  <w:marRight w:val="0"/>
                  <w:marTop w:val="0"/>
                  <w:marBottom w:val="0"/>
                  <w:divBdr>
                    <w:top w:val="none" w:sz="0" w:space="0" w:color="auto"/>
                    <w:left w:val="none" w:sz="0" w:space="0" w:color="auto"/>
                    <w:bottom w:val="none" w:sz="0" w:space="0" w:color="auto"/>
                    <w:right w:val="none" w:sz="0" w:space="0" w:color="auto"/>
                  </w:divBdr>
                  <w:divsChild>
                    <w:div w:id="486240156">
                      <w:marLeft w:val="0"/>
                      <w:marRight w:val="0"/>
                      <w:marTop w:val="0"/>
                      <w:marBottom w:val="0"/>
                      <w:divBdr>
                        <w:top w:val="none" w:sz="0" w:space="0" w:color="auto"/>
                        <w:left w:val="none" w:sz="0" w:space="0" w:color="auto"/>
                        <w:bottom w:val="none" w:sz="0" w:space="0" w:color="auto"/>
                        <w:right w:val="none" w:sz="0" w:space="0" w:color="auto"/>
                      </w:divBdr>
                    </w:div>
                    <w:div w:id="1291397965">
                      <w:marLeft w:val="0"/>
                      <w:marRight w:val="0"/>
                      <w:marTop w:val="0"/>
                      <w:marBottom w:val="0"/>
                      <w:divBdr>
                        <w:top w:val="none" w:sz="0" w:space="0" w:color="auto"/>
                        <w:left w:val="none" w:sz="0" w:space="0" w:color="auto"/>
                        <w:bottom w:val="none" w:sz="0" w:space="0" w:color="auto"/>
                        <w:right w:val="none" w:sz="0" w:space="0" w:color="auto"/>
                      </w:divBdr>
                    </w:div>
                  </w:divsChild>
                </w:div>
                <w:div w:id="1158611779">
                  <w:marLeft w:val="0"/>
                  <w:marRight w:val="0"/>
                  <w:marTop w:val="0"/>
                  <w:marBottom w:val="0"/>
                  <w:divBdr>
                    <w:top w:val="none" w:sz="0" w:space="0" w:color="auto"/>
                    <w:left w:val="none" w:sz="0" w:space="0" w:color="auto"/>
                    <w:bottom w:val="none" w:sz="0" w:space="0" w:color="auto"/>
                    <w:right w:val="none" w:sz="0" w:space="0" w:color="auto"/>
                  </w:divBdr>
                  <w:divsChild>
                    <w:div w:id="1872722270">
                      <w:marLeft w:val="0"/>
                      <w:marRight w:val="0"/>
                      <w:marTop w:val="0"/>
                      <w:marBottom w:val="0"/>
                      <w:divBdr>
                        <w:top w:val="none" w:sz="0" w:space="0" w:color="auto"/>
                        <w:left w:val="none" w:sz="0" w:space="0" w:color="auto"/>
                        <w:bottom w:val="none" w:sz="0" w:space="0" w:color="auto"/>
                        <w:right w:val="none" w:sz="0" w:space="0" w:color="auto"/>
                      </w:divBdr>
                    </w:div>
                  </w:divsChild>
                </w:div>
                <w:div w:id="1341540300">
                  <w:marLeft w:val="0"/>
                  <w:marRight w:val="0"/>
                  <w:marTop w:val="0"/>
                  <w:marBottom w:val="0"/>
                  <w:divBdr>
                    <w:top w:val="none" w:sz="0" w:space="0" w:color="auto"/>
                    <w:left w:val="none" w:sz="0" w:space="0" w:color="auto"/>
                    <w:bottom w:val="none" w:sz="0" w:space="0" w:color="auto"/>
                    <w:right w:val="none" w:sz="0" w:space="0" w:color="auto"/>
                  </w:divBdr>
                  <w:divsChild>
                    <w:div w:id="238754462">
                      <w:marLeft w:val="0"/>
                      <w:marRight w:val="0"/>
                      <w:marTop w:val="0"/>
                      <w:marBottom w:val="0"/>
                      <w:divBdr>
                        <w:top w:val="none" w:sz="0" w:space="0" w:color="auto"/>
                        <w:left w:val="none" w:sz="0" w:space="0" w:color="auto"/>
                        <w:bottom w:val="none" w:sz="0" w:space="0" w:color="auto"/>
                        <w:right w:val="none" w:sz="0" w:space="0" w:color="auto"/>
                      </w:divBdr>
                    </w:div>
                    <w:div w:id="529537231">
                      <w:marLeft w:val="0"/>
                      <w:marRight w:val="0"/>
                      <w:marTop w:val="0"/>
                      <w:marBottom w:val="0"/>
                      <w:divBdr>
                        <w:top w:val="none" w:sz="0" w:space="0" w:color="auto"/>
                        <w:left w:val="none" w:sz="0" w:space="0" w:color="auto"/>
                        <w:bottom w:val="none" w:sz="0" w:space="0" w:color="auto"/>
                        <w:right w:val="none" w:sz="0" w:space="0" w:color="auto"/>
                      </w:divBdr>
                    </w:div>
                  </w:divsChild>
                </w:div>
                <w:div w:id="1756971468">
                  <w:marLeft w:val="0"/>
                  <w:marRight w:val="0"/>
                  <w:marTop w:val="0"/>
                  <w:marBottom w:val="0"/>
                  <w:divBdr>
                    <w:top w:val="none" w:sz="0" w:space="0" w:color="auto"/>
                    <w:left w:val="none" w:sz="0" w:space="0" w:color="auto"/>
                    <w:bottom w:val="none" w:sz="0" w:space="0" w:color="auto"/>
                    <w:right w:val="none" w:sz="0" w:space="0" w:color="auto"/>
                  </w:divBdr>
                  <w:divsChild>
                    <w:div w:id="1931423540">
                      <w:marLeft w:val="0"/>
                      <w:marRight w:val="0"/>
                      <w:marTop w:val="0"/>
                      <w:marBottom w:val="0"/>
                      <w:divBdr>
                        <w:top w:val="none" w:sz="0" w:space="0" w:color="auto"/>
                        <w:left w:val="none" w:sz="0" w:space="0" w:color="auto"/>
                        <w:bottom w:val="none" w:sz="0" w:space="0" w:color="auto"/>
                        <w:right w:val="none" w:sz="0" w:space="0" w:color="auto"/>
                      </w:divBdr>
                    </w:div>
                  </w:divsChild>
                </w:div>
                <w:div w:id="1932547637">
                  <w:marLeft w:val="0"/>
                  <w:marRight w:val="0"/>
                  <w:marTop w:val="0"/>
                  <w:marBottom w:val="0"/>
                  <w:divBdr>
                    <w:top w:val="none" w:sz="0" w:space="0" w:color="auto"/>
                    <w:left w:val="none" w:sz="0" w:space="0" w:color="auto"/>
                    <w:bottom w:val="none" w:sz="0" w:space="0" w:color="auto"/>
                    <w:right w:val="none" w:sz="0" w:space="0" w:color="auto"/>
                  </w:divBdr>
                  <w:divsChild>
                    <w:div w:id="1086800273">
                      <w:marLeft w:val="0"/>
                      <w:marRight w:val="0"/>
                      <w:marTop w:val="0"/>
                      <w:marBottom w:val="0"/>
                      <w:divBdr>
                        <w:top w:val="none" w:sz="0" w:space="0" w:color="auto"/>
                        <w:left w:val="none" w:sz="0" w:space="0" w:color="auto"/>
                        <w:bottom w:val="none" w:sz="0" w:space="0" w:color="auto"/>
                        <w:right w:val="none" w:sz="0" w:space="0" w:color="auto"/>
                      </w:divBdr>
                    </w:div>
                  </w:divsChild>
                </w:div>
                <w:div w:id="2008097729">
                  <w:marLeft w:val="0"/>
                  <w:marRight w:val="0"/>
                  <w:marTop w:val="0"/>
                  <w:marBottom w:val="0"/>
                  <w:divBdr>
                    <w:top w:val="none" w:sz="0" w:space="0" w:color="auto"/>
                    <w:left w:val="none" w:sz="0" w:space="0" w:color="auto"/>
                    <w:bottom w:val="none" w:sz="0" w:space="0" w:color="auto"/>
                    <w:right w:val="none" w:sz="0" w:space="0" w:color="auto"/>
                  </w:divBdr>
                  <w:divsChild>
                    <w:div w:id="880552315">
                      <w:marLeft w:val="0"/>
                      <w:marRight w:val="0"/>
                      <w:marTop w:val="0"/>
                      <w:marBottom w:val="0"/>
                      <w:divBdr>
                        <w:top w:val="none" w:sz="0" w:space="0" w:color="auto"/>
                        <w:left w:val="none" w:sz="0" w:space="0" w:color="auto"/>
                        <w:bottom w:val="none" w:sz="0" w:space="0" w:color="auto"/>
                        <w:right w:val="none" w:sz="0" w:space="0" w:color="auto"/>
                      </w:divBdr>
                    </w:div>
                  </w:divsChild>
                </w:div>
                <w:div w:id="2110348510">
                  <w:marLeft w:val="0"/>
                  <w:marRight w:val="0"/>
                  <w:marTop w:val="0"/>
                  <w:marBottom w:val="0"/>
                  <w:divBdr>
                    <w:top w:val="none" w:sz="0" w:space="0" w:color="auto"/>
                    <w:left w:val="none" w:sz="0" w:space="0" w:color="auto"/>
                    <w:bottom w:val="none" w:sz="0" w:space="0" w:color="auto"/>
                    <w:right w:val="none" w:sz="0" w:space="0" w:color="auto"/>
                  </w:divBdr>
                  <w:divsChild>
                    <w:div w:id="20513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2655018">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123647">
      <w:bodyDiv w:val="1"/>
      <w:marLeft w:val="0"/>
      <w:marRight w:val="0"/>
      <w:marTop w:val="0"/>
      <w:marBottom w:val="0"/>
      <w:divBdr>
        <w:top w:val="none" w:sz="0" w:space="0" w:color="auto"/>
        <w:left w:val="none" w:sz="0" w:space="0" w:color="auto"/>
        <w:bottom w:val="none" w:sz="0" w:space="0" w:color="auto"/>
        <w:right w:val="none" w:sz="0" w:space="0" w:color="auto"/>
      </w:divBdr>
    </w:div>
    <w:div w:id="1492796550">
      <w:bodyDiv w:val="1"/>
      <w:marLeft w:val="0"/>
      <w:marRight w:val="0"/>
      <w:marTop w:val="0"/>
      <w:marBottom w:val="0"/>
      <w:divBdr>
        <w:top w:val="none" w:sz="0" w:space="0" w:color="auto"/>
        <w:left w:val="none" w:sz="0" w:space="0" w:color="auto"/>
        <w:bottom w:val="none" w:sz="0" w:space="0" w:color="auto"/>
        <w:right w:val="none" w:sz="0" w:space="0" w:color="auto"/>
      </w:divBdr>
    </w:div>
    <w:div w:id="1513256755">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8936764">
      <w:bodyDiv w:val="1"/>
      <w:marLeft w:val="0"/>
      <w:marRight w:val="0"/>
      <w:marTop w:val="0"/>
      <w:marBottom w:val="0"/>
      <w:divBdr>
        <w:top w:val="none" w:sz="0" w:space="0" w:color="auto"/>
        <w:left w:val="none" w:sz="0" w:space="0" w:color="auto"/>
        <w:bottom w:val="none" w:sz="0" w:space="0" w:color="auto"/>
        <w:right w:val="none" w:sz="0" w:space="0" w:color="auto"/>
      </w:divBdr>
      <w:divsChild>
        <w:div w:id="936714978">
          <w:marLeft w:val="0"/>
          <w:marRight w:val="0"/>
          <w:marTop w:val="0"/>
          <w:marBottom w:val="0"/>
          <w:divBdr>
            <w:top w:val="none" w:sz="0" w:space="0" w:color="auto"/>
            <w:left w:val="none" w:sz="0" w:space="0" w:color="auto"/>
            <w:bottom w:val="none" w:sz="0" w:space="0" w:color="auto"/>
            <w:right w:val="none" w:sz="0" w:space="0" w:color="auto"/>
          </w:divBdr>
          <w:divsChild>
            <w:div w:id="2036274933">
              <w:marLeft w:val="0"/>
              <w:marRight w:val="0"/>
              <w:marTop w:val="30"/>
              <w:marBottom w:val="30"/>
              <w:divBdr>
                <w:top w:val="none" w:sz="0" w:space="0" w:color="auto"/>
                <w:left w:val="none" w:sz="0" w:space="0" w:color="auto"/>
                <w:bottom w:val="none" w:sz="0" w:space="0" w:color="auto"/>
                <w:right w:val="none" w:sz="0" w:space="0" w:color="auto"/>
              </w:divBdr>
              <w:divsChild>
                <w:div w:id="112557879">
                  <w:marLeft w:val="0"/>
                  <w:marRight w:val="0"/>
                  <w:marTop w:val="0"/>
                  <w:marBottom w:val="0"/>
                  <w:divBdr>
                    <w:top w:val="none" w:sz="0" w:space="0" w:color="auto"/>
                    <w:left w:val="none" w:sz="0" w:space="0" w:color="auto"/>
                    <w:bottom w:val="none" w:sz="0" w:space="0" w:color="auto"/>
                    <w:right w:val="none" w:sz="0" w:space="0" w:color="auto"/>
                  </w:divBdr>
                  <w:divsChild>
                    <w:div w:id="1069494856">
                      <w:marLeft w:val="0"/>
                      <w:marRight w:val="0"/>
                      <w:marTop w:val="0"/>
                      <w:marBottom w:val="0"/>
                      <w:divBdr>
                        <w:top w:val="none" w:sz="0" w:space="0" w:color="auto"/>
                        <w:left w:val="none" w:sz="0" w:space="0" w:color="auto"/>
                        <w:bottom w:val="none" w:sz="0" w:space="0" w:color="auto"/>
                        <w:right w:val="none" w:sz="0" w:space="0" w:color="auto"/>
                      </w:divBdr>
                    </w:div>
                  </w:divsChild>
                </w:div>
                <w:div w:id="278611300">
                  <w:marLeft w:val="0"/>
                  <w:marRight w:val="0"/>
                  <w:marTop w:val="0"/>
                  <w:marBottom w:val="0"/>
                  <w:divBdr>
                    <w:top w:val="none" w:sz="0" w:space="0" w:color="auto"/>
                    <w:left w:val="none" w:sz="0" w:space="0" w:color="auto"/>
                    <w:bottom w:val="none" w:sz="0" w:space="0" w:color="auto"/>
                    <w:right w:val="none" w:sz="0" w:space="0" w:color="auto"/>
                  </w:divBdr>
                  <w:divsChild>
                    <w:div w:id="2135251678">
                      <w:marLeft w:val="0"/>
                      <w:marRight w:val="0"/>
                      <w:marTop w:val="0"/>
                      <w:marBottom w:val="0"/>
                      <w:divBdr>
                        <w:top w:val="none" w:sz="0" w:space="0" w:color="auto"/>
                        <w:left w:val="none" w:sz="0" w:space="0" w:color="auto"/>
                        <w:bottom w:val="none" w:sz="0" w:space="0" w:color="auto"/>
                        <w:right w:val="none" w:sz="0" w:space="0" w:color="auto"/>
                      </w:divBdr>
                    </w:div>
                  </w:divsChild>
                </w:div>
                <w:div w:id="404690457">
                  <w:marLeft w:val="0"/>
                  <w:marRight w:val="0"/>
                  <w:marTop w:val="0"/>
                  <w:marBottom w:val="0"/>
                  <w:divBdr>
                    <w:top w:val="none" w:sz="0" w:space="0" w:color="auto"/>
                    <w:left w:val="none" w:sz="0" w:space="0" w:color="auto"/>
                    <w:bottom w:val="none" w:sz="0" w:space="0" w:color="auto"/>
                    <w:right w:val="none" w:sz="0" w:space="0" w:color="auto"/>
                  </w:divBdr>
                  <w:divsChild>
                    <w:div w:id="356463847">
                      <w:marLeft w:val="0"/>
                      <w:marRight w:val="0"/>
                      <w:marTop w:val="0"/>
                      <w:marBottom w:val="0"/>
                      <w:divBdr>
                        <w:top w:val="none" w:sz="0" w:space="0" w:color="auto"/>
                        <w:left w:val="none" w:sz="0" w:space="0" w:color="auto"/>
                        <w:bottom w:val="none" w:sz="0" w:space="0" w:color="auto"/>
                        <w:right w:val="none" w:sz="0" w:space="0" w:color="auto"/>
                      </w:divBdr>
                    </w:div>
                  </w:divsChild>
                </w:div>
                <w:div w:id="450629871">
                  <w:marLeft w:val="0"/>
                  <w:marRight w:val="0"/>
                  <w:marTop w:val="0"/>
                  <w:marBottom w:val="0"/>
                  <w:divBdr>
                    <w:top w:val="none" w:sz="0" w:space="0" w:color="auto"/>
                    <w:left w:val="none" w:sz="0" w:space="0" w:color="auto"/>
                    <w:bottom w:val="none" w:sz="0" w:space="0" w:color="auto"/>
                    <w:right w:val="none" w:sz="0" w:space="0" w:color="auto"/>
                  </w:divBdr>
                  <w:divsChild>
                    <w:div w:id="806431144">
                      <w:marLeft w:val="0"/>
                      <w:marRight w:val="0"/>
                      <w:marTop w:val="0"/>
                      <w:marBottom w:val="0"/>
                      <w:divBdr>
                        <w:top w:val="none" w:sz="0" w:space="0" w:color="auto"/>
                        <w:left w:val="none" w:sz="0" w:space="0" w:color="auto"/>
                        <w:bottom w:val="none" w:sz="0" w:space="0" w:color="auto"/>
                        <w:right w:val="none" w:sz="0" w:space="0" w:color="auto"/>
                      </w:divBdr>
                    </w:div>
                  </w:divsChild>
                </w:div>
                <w:div w:id="608009592">
                  <w:marLeft w:val="0"/>
                  <w:marRight w:val="0"/>
                  <w:marTop w:val="0"/>
                  <w:marBottom w:val="0"/>
                  <w:divBdr>
                    <w:top w:val="none" w:sz="0" w:space="0" w:color="auto"/>
                    <w:left w:val="none" w:sz="0" w:space="0" w:color="auto"/>
                    <w:bottom w:val="none" w:sz="0" w:space="0" w:color="auto"/>
                    <w:right w:val="none" w:sz="0" w:space="0" w:color="auto"/>
                  </w:divBdr>
                  <w:divsChild>
                    <w:div w:id="588463206">
                      <w:marLeft w:val="0"/>
                      <w:marRight w:val="0"/>
                      <w:marTop w:val="0"/>
                      <w:marBottom w:val="0"/>
                      <w:divBdr>
                        <w:top w:val="none" w:sz="0" w:space="0" w:color="auto"/>
                        <w:left w:val="none" w:sz="0" w:space="0" w:color="auto"/>
                        <w:bottom w:val="none" w:sz="0" w:space="0" w:color="auto"/>
                        <w:right w:val="none" w:sz="0" w:space="0" w:color="auto"/>
                      </w:divBdr>
                    </w:div>
                  </w:divsChild>
                </w:div>
                <w:div w:id="669796595">
                  <w:marLeft w:val="0"/>
                  <w:marRight w:val="0"/>
                  <w:marTop w:val="0"/>
                  <w:marBottom w:val="0"/>
                  <w:divBdr>
                    <w:top w:val="none" w:sz="0" w:space="0" w:color="auto"/>
                    <w:left w:val="none" w:sz="0" w:space="0" w:color="auto"/>
                    <w:bottom w:val="none" w:sz="0" w:space="0" w:color="auto"/>
                    <w:right w:val="none" w:sz="0" w:space="0" w:color="auto"/>
                  </w:divBdr>
                  <w:divsChild>
                    <w:div w:id="1548033998">
                      <w:marLeft w:val="0"/>
                      <w:marRight w:val="0"/>
                      <w:marTop w:val="0"/>
                      <w:marBottom w:val="0"/>
                      <w:divBdr>
                        <w:top w:val="none" w:sz="0" w:space="0" w:color="auto"/>
                        <w:left w:val="none" w:sz="0" w:space="0" w:color="auto"/>
                        <w:bottom w:val="none" w:sz="0" w:space="0" w:color="auto"/>
                        <w:right w:val="none" w:sz="0" w:space="0" w:color="auto"/>
                      </w:divBdr>
                    </w:div>
                  </w:divsChild>
                </w:div>
                <w:div w:id="1010913969">
                  <w:marLeft w:val="0"/>
                  <w:marRight w:val="0"/>
                  <w:marTop w:val="0"/>
                  <w:marBottom w:val="0"/>
                  <w:divBdr>
                    <w:top w:val="none" w:sz="0" w:space="0" w:color="auto"/>
                    <w:left w:val="none" w:sz="0" w:space="0" w:color="auto"/>
                    <w:bottom w:val="none" w:sz="0" w:space="0" w:color="auto"/>
                    <w:right w:val="none" w:sz="0" w:space="0" w:color="auto"/>
                  </w:divBdr>
                  <w:divsChild>
                    <w:div w:id="252208710">
                      <w:marLeft w:val="0"/>
                      <w:marRight w:val="0"/>
                      <w:marTop w:val="0"/>
                      <w:marBottom w:val="0"/>
                      <w:divBdr>
                        <w:top w:val="none" w:sz="0" w:space="0" w:color="auto"/>
                        <w:left w:val="none" w:sz="0" w:space="0" w:color="auto"/>
                        <w:bottom w:val="none" w:sz="0" w:space="0" w:color="auto"/>
                        <w:right w:val="none" w:sz="0" w:space="0" w:color="auto"/>
                      </w:divBdr>
                    </w:div>
                  </w:divsChild>
                </w:div>
                <w:div w:id="1152525548">
                  <w:marLeft w:val="0"/>
                  <w:marRight w:val="0"/>
                  <w:marTop w:val="0"/>
                  <w:marBottom w:val="0"/>
                  <w:divBdr>
                    <w:top w:val="none" w:sz="0" w:space="0" w:color="auto"/>
                    <w:left w:val="none" w:sz="0" w:space="0" w:color="auto"/>
                    <w:bottom w:val="none" w:sz="0" w:space="0" w:color="auto"/>
                    <w:right w:val="none" w:sz="0" w:space="0" w:color="auto"/>
                  </w:divBdr>
                  <w:divsChild>
                    <w:div w:id="325715180">
                      <w:marLeft w:val="0"/>
                      <w:marRight w:val="0"/>
                      <w:marTop w:val="0"/>
                      <w:marBottom w:val="0"/>
                      <w:divBdr>
                        <w:top w:val="none" w:sz="0" w:space="0" w:color="auto"/>
                        <w:left w:val="none" w:sz="0" w:space="0" w:color="auto"/>
                        <w:bottom w:val="none" w:sz="0" w:space="0" w:color="auto"/>
                        <w:right w:val="none" w:sz="0" w:space="0" w:color="auto"/>
                      </w:divBdr>
                    </w:div>
                    <w:div w:id="1788304933">
                      <w:marLeft w:val="0"/>
                      <w:marRight w:val="0"/>
                      <w:marTop w:val="0"/>
                      <w:marBottom w:val="0"/>
                      <w:divBdr>
                        <w:top w:val="none" w:sz="0" w:space="0" w:color="auto"/>
                        <w:left w:val="none" w:sz="0" w:space="0" w:color="auto"/>
                        <w:bottom w:val="none" w:sz="0" w:space="0" w:color="auto"/>
                        <w:right w:val="none" w:sz="0" w:space="0" w:color="auto"/>
                      </w:divBdr>
                    </w:div>
                  </w:divsChild>
                </w:div>
                <w:div w:id="1233738135">
                  <w:marLeft w:val="0"/>
                  <w:marRight w:val="0"/>
                  <w:marTop w:val="0"/>
                  <w:marBottom w:val="0"/>
                  <w:divBdr>
                    <w:top w:val="none" w:sz="0" w:space="0" w:color="auto"/>
                    <w:left w:val="none" w:sz="0" w:space="0" w:color="auto"/>
                    <w:bottom w:val="none" w:sz="0" w:space="0" w:color="auto"/>
                    <w:right w:val="none" w:sz="0" w:space="0" w:color="auto"/>
                  </w:divBdr>
                  <w:divsChild>
                    <w:div w:id="684946452">
                      <w:marLeft w:val="0"/>
                      <w:marRight w:val="0"/>
                      <w:marTop w:val="0"/>
                      <w:marBottom w:val="0"/>
                      <w:divBdr>
                        <w:top w:val="none" w:sz="0" w:space="0" w:color="auto"/>
                        <w:left w:val="none" w:sz="0" w:space="0" w:color="auto"/>
                        <w:bottom w:val="none" w:sz="0" w:space="0" w:color="auto"/>
                        <w:right w:val="none" w:sz="0" w:space="0" w:color="auto"/>
                      </w:divBdr>
                    </w:div>
                  </w:divsChild>
                </w:div>
                <w:div w:id="1439829819">
                  <w:marLeft w:val="0"/>
                  <w:marRight w:val="0"/>
                  <w:marTop w:val="0"/>
                  <w:marBottom w:val="0"/>
                  <w:divBdr>
                    <w:top w:val="none" w:sz="0" w:space="0" w:color="auto"/>
                    <w:left w:val="none" w:sz="0" w:space="0" w:color="auto"/>
                    <w:bottom w:val="none" w:sz="0" w:space="0" w:color="auto"/>
                    <w:right w:val="none" w:sz="0" w:space="0" w:color="auto"/>
                  </w:divBdr>
                  <w:divsChild>
                    <w:div w:id="2102943783">
                      <w:marLeft w:val="0"/>
                      <w:marRight w:val="0"/>
                      <w:marTop w:val="0"/>
                      <w:marBottom w:val="0"/>
                      <w:divBdr>
                        <w:top w:val="none" w:sz="0" w:space="0" w:color="auto"/>
                        <w:left w:val="none" w:sz="0" w:space="0" w:color="auto"/>
                        <w:bottom w:val="none" w:sz="0" w:space="0" w:color="auto"/>
                        <w:right w:val="none" w:sz="0" w:space="0" w:color="auto"/>
                      </w:divBdr>
                    </w:div>
                  </w:divsChild>
                </w:div>
                <w:div w:id="1528299923">
                  <w:marLeft w:val="0"/>
                  <w:marRight w:val="0"/>
                  <w:marTop w:val="0"/>
                  <w:marBottom w:val="0"/>
                  <w:divBdr>
                    <w:top w:val="none" w:sz="0" w:space="0" w:color="auto"/>
                    <w:left w:val="none" w:sz="0" w:space="0" w:color="auto"/>
                    <w:bottom w:val="none" w:sz="0" w:space="0" w:color="auto"/>
                    <w:right w:val="none" w:sz="0" w:space="0" w:color="auto"/>
                  </w:divBdr>
                  <w:divsChild>
                    <w:div w:id="239104317">
                      <w:marLeft w:val="0"/>
                      <w:marRight w:val="0"/>
                      <w:marTop w:val="0"/>
                      <w:marBottom w:val="0"/>
                      <w:divBdr>
                        <w:top w:val="none" w:sz="0" w:space="0" w:color="auto"/>
                        <w:left w:val="none" w:sz="0" w:space="0" w:color="auto"/>
                        <w:bottom w:val="none" w:sz="0" w:space="0" w:color="auto"/>
                        <w:right w:val="none" w:sz="0" w:space="0" w:color="auto"/>
                      </w:divBdr>
                    </w:div>
                    <w:div w:id="1631865097">
                      <w:marLeft w:val="0"/>
                      <w:marRight w:val="0"/>
                      <w:marTop w:val="0"/>
                      <w:marBottom w:val="0"/>
                      <w:divBdr>
                        <w:top w:val="none" w:sz="0" w:space="0" w:color="auto"/>
                        <w:left w:val="none" w:sz="0" w:space="0" w:color="auto"/>
                        <w:bottom w:val="none" w:sz="0" w:space="0" w:color="auto"/>
                        <w:right w:val="none" w:sz="0" w:space="0" w:color="auto"/>
                      </w:divBdr>
                    </w:div>
                  </w:divsChild>
                </w:div>
                <w:div w:id="1541356165">
                  <w:marLeft w:val="0"/>
                  <w:marRight w:val="0"/>
                  <w:marTop w:val="0"/>
                  <w:marBottom w:val="0"/>
                  <w:divBdr>
                    <w:top w:val="none" w:sz="0" w:space="0" w:color="auto"/>
                    <w:left w:val="none" w:sz="0" w:space="0" w:color="auto"/>
                    <w:bottom w:val="none" w:sz="0" w:space="0" w:color="auto"/>
                    <w:right w:val="none" w:sz="0" w:space="0" w:color="auto"/>
                  </w:divBdr>
                  <w:divsChild>
                    <w:div w:id="1531720873">
                      <w:marLeft w:val="0"/>
                      <w:marRight w:val="0"/>
                      <w:marTop w:val="0"/>
                      <w:marBottom w:val="0"/>
                      <w:divBdr>
                        <w:top w:val="none" w:sz="0" w:space="0" w:color="auto"/>
                        <w:left w:val="none" w:sz="0" w:space="0" w:color="auto"/>
                        <w:bottom w:val="none" w:sz="0" w:space="0" w:color="auto"/>
                        <w:right w:val="none" w:sz="0" w:space="0" w:color="auto"/>
                      </w:divBdr>
                    </w:div>
                  </w:divsChild>
                </w:div>
                <w:div w:id="1622105460">
                  <w:marLeft w:val="0"/>
                  <w:marRight w:val="0"/>
                  <w:marTop w:val="0"/>
                  <w:marBottom w:val="0"/>
                  <w:divBdr>
                    <w:top w:val="none" w:sz="0" w:space="0" w:color="auto"/>
                    <w:left w:val="none" w:sz="0" w:space="0" w:color="auto"/>
                    <w:bottom w:val="none" w:sz="0" w:space="0" w:color="auto"/>
                    <w:right w:val="none" w:sz="0" w:space="0" w:color="auto"/>
                  </w:divBdr>
                  <w:divsChild>
                    <w:div w:id="97260047">
                      <w:marLeft w:val="0"/>
                      <w:marRight w:val="0"/>
                      <w:marTop w:val="0"/>
                      <w:marBottom w:val="0"/>
                      <w:divBdr>
                        <w:top w:val="none" w:sz="0" w:space="0" w:color="auto"/>
                        <w:left w:val="none" w:sz="0" w:space="0" w:color="auto"/>
                        <w:bottom w:val="none" w:sz="0" w:space="0" w:color="auto"/>
                        <w:right w:val="none" w:sz="0" w:space="0" w:color="auto"/>
                      </w:divBdr>
                    </w:div>
                  </w:divsChild>
                </w:div>
                <w:div w:id="1648778649">
                  <w:marLeft w:val="0"/>
                  <w:marRight w:val="0"/>
                  <w:marTop w:val="0"/>
                  <w:marBottom w:val="0"/>
                  <w:divBdr>
                    <w:top w:val="none" w:sz="0" w:space="0" w:color="auto"/>
                    <w:left w:val="none" w:sz="0" w:space="0" w:color="auto"/>
                    <w:bottom w:val="none" w:sz="0" w:space="0" w:color="auto"/>
                    <w:right w:val="none" w:sz="0" w:space="0" w:color="auto"/>
                  </w:divBdr>
                  <w:divsChild>
                    <w:div w:id="106426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471242">
          <w:marLeft w:val="0"/>
          <w:marRight w:val="0"/>
          <w:marTop w:val="0"/>
          <w:marBottom w:val="0"/>
          <w:divBdr>
            <w:top w:val="none" w:sz="0" w:space="0" w:color="auto"/>
            <w:left w:val="none" w:sz="0" w:space="0" w:color="auto"/>
            <w:bottom w:val="none" w:sz="0" w:space="0" w:color="auto"/>
            <w:right w:val="none" w:sz="0" w:space="0" w:color="auto"/>
          </w:divBdr>
        </w:div>
      </w:divsChild>
    </w:div>
    <w:div w:id="1599168482">
      <w:bodyDiv w:val="1"/>
      <w:marLeft w:val="0"/>
      <w:marRight w:val="0"/>
      <w:marTop w:val="0"/>
      <w:marBottom w:val="0"/>
      <w:divBdr>
        <w:top w:val="none" w:sz="0" w:space="0" w:color="auto"/>
        <w:left w:val="none" w:sz="0" w:space="0" w:color="auto"/>
        <w:bottom w:val="none" w:sz="0" w:space="0" w:color="auto"/>
        <w:right w:val="none" w:sz="0" w:space="0" w:color="auto"/>
      </w:divBdr>
    </w:div>
    <w:div w:id="1627613608">
      <w:bodyDiv w:val="1"/>
      <w:marLeft w:val="0"/>
      <w:marRight w:val="0"/>
      <w:marTop w:val="0"/>
      <w:marBottom w:val="0"/>
      <w:divBdr>
        <w:top w:val="none" w:sz="0" w:space="0" w:color="auto"/>
        <w:left w:val="none" w:sz="0" w:space="0" w:color="auto"/>
        <w:bottom w:val="none" w:sz="0" w:space="0" w:color="auto"/>
        <w:right w:val="none" w:sz="0" w:space="0" w:color="auto"/>
      </w:divBdr>
    </w:div>
    <w:div w:id="1633250220">
      <w:bodyDiv w:val="1"/>
      <w:marLeft w:val="0"/>
      <w:marRight w:val="0"/>
      <w:marTop w:val="0"/>
      <w:marBottom w:val="0"/>
      <w:divBdr>
        <w:top w:val="none" w:sz="0" w:space="0" w:color="auto"/>
        <w:left w:val="none" w:sz="0" w:space="0" w:color="auto"/>
        <w:bottom w:val="none" w:sz="0" w:space="0" w:color="auto"/>
        <w:right w:val="none" w:sz="0" w:space="0" w:color="auto"/>
      </w:divBdr>
    </w:div>
    <w:div w:id="1657874637">
      <w:bodyDiv w:val="1"/>
      <w:marLeft w:val="0"/>
      <w:marRight w:val="0"/>
      <w:marTop w:val="0"/>
      <w:marBottom w:val="0"/>
      <w:divBdr>
        <w:top w:val="none" w:sz="0" w:space="0" w:color="auto"/>
        <w:left w:val="none" w:sz="0" w:space="0" w:color="auto"/>
        <w:bottom w:val="none" w:sz="0" w:space="0" w:color="auto"/>
        <w:right w:val="none" w:sz="0" w:space="0" w:color="auto"/>
      </w:divBdr>
      <w:divsChild>
        <w:div w:id="922370142">
          <w:marLeft w:val="0"/>
          <w:marRight w:val="0"/>
          <w:marTop w:val="0"/>
          <w:marBottom w:val="0"/>
          <w:divBdr>
            <w:top w:val="none" w:sz="0" w:space="0" w:color="auto"/>
            <w:left w:val="none" w:sz="0" w:space="0" w:color="auto"/>
            <w:bottom w:val="none" w:sz="0" w:space="0" w:color="auto"/>
            <w:right w:val="none" w:sz="0" w:space="0" w:color="auto"/>
          </w:divBdr>
          <w:divsChild>
            <w:div w:id="299506157">
              <w:marLeft w:val="0"/>
              <w:marRight w:val="0"/>
              <w:marTop w:val="30"/>
              <w:marBottom w:val="30"/>
              <w:divBdr>
                <w:top w:val="none" w:sz="0" w:space="0" w:color="auto"/>
                <w:left w:val="none" w:sz="0" w:space="0" w:color="auto"/>
                <w:bottom w:val="none" w:sz="0" w:space="0" w:color="auto"/>
                <w:right w:val="none" w:sz="0" w:space="0" w:color="auto"/>
              </w:divBdr>
              <w:divsChild>
                <w:div w:id="368653584">
                  <w:marLeft w:val="0"/>
                  <w:marRight w:val="0"/>
                  <w:marTop w:val="0"/>
                  <w:marBottom w:val="0"/>
                  <w:divBdr>
                    <w:top w:val="none" w:sz="0" w:space="0" w:color="auto"/>
                    <w:left w:val="none" w:sz="0" w:space="0" w:color="auto"/>
                    <w:bottom w:val="none" w:sz="0" w:space="0" w:color="auto"/>
                    <w:right w:val="none" w:sz="0" w:space="0" w:color="auto"/>
                  </w:divBdr>
                  <w:divsChild>
                    <w:div w:id="1788885870">
                      <w:marLeft w:val="0"/>
                      <w:marRight w:val="0"/>
                      <w:marTop w:val="0"/>
                      <w:marBottom w:val="0"/>
                      <w:divBdr>
                        <w:top w:val="none" w:sz="0" w:space="0" w:color="auto"/>
                        <w:left w:val="none" w:sz="0" w:space="0" w:color="auto"/>
                        <w:bottom w:val="none" w:sz="0" w:space="0" w:color="auto"/>
                        <w:right w:val="none" w:sz="0" w:space="0" w:color="auto"/>
                      </w:divBdr>
                    </w:div>
                  </w:divsChild>
                </w:div>
                <w:div w:id="446238818">
                  <w:marLeft w:val="0"/>
                  <w:marRight w:val="0"/>
                  <w:marTop w:val="0"/>
                  <w:marBottom w:val="0"/>
                  <w:divBdr>
                    <w:top w:val="none" w:sz="0" w:space="0" w:color="auto"/>
                    <w:left w:val="none" w:sz="0" w:space="0" w:color="auto"/>
                    <w:bottom w:val="none" w:sz="0" w:space="0" w:color="auto"/>
                    <w:right w:val="none" w:sz="0" w:space="0" w:color="auto"/>
                  </w:divBdr>
                  <w:divsChild>
                    <w:div w:id="228656663">
                      <w:marLeft w:val="0"/>
                      <w:marRight w:val="0"/>
                      <w:marTop w:val="0"/>
                      <w:marBottom w:val="0"/>
                      <w:divBdr>
                        <w:top w:val="none" w:sz="0" w:space="0" w:color="auto"/>
                        <w:left w:val="none" w:sz="0" w:space="0" w:color="auto"/>
                        <w:bottom w:val="none" w:sz="0" w:space="0" w:color="auto"/>
                        <w:right w:val="none" w:sz="0" w:space="0" w:color="auto"/>
                      </w:divBdr>
                    </w:div>
                  </w:divsChild>
                </w:div>
                <w:div w:id="552081762">
                  <w:marLeft w:val="0"/>
                  <w:marRight w:val="0"/>
                  <w:marTop w:val="0"/>
                  <w:marBottom w:val="0"/>
                  <w:divBdr>
                    <w:top w:val="none" w:sz="0" w:space="0" w:color="auto"/>
                    <w:left w:val="none" w:sz="0" w:space="0" w:color="auto"/>
                    <w:bottom w:val="none" w:sz="0" w:space="0" w:color="auto"/>
                    <w:right w:val="none" w:sz="0" w:space="0" w:color="auto"/>
                  </w:divBdr>
                  <w:divsChild>
                    <w:div w:id="2060548632">
                      <w:marLeft w:val="0"/>
                      <w:marRight w:val="0"/>
                      <w:marTop w:val="0"/>
                      <w:marBottom w:val="0"/>
                      <w:divBdr>
                        <w:top w:val="none" w:sz="0" w:space="0" w:color="auto"/>
                        <w:left w:val="none" w:sz="0" w:space="0" w:color="auto"/>
                        <w:bottom w:val="none" w:sz="0" w:space="0" w:color="auto"/>
                        <w:right w:val="none" w:sz="0" w:space="0" w:color="auto"/>
                      </w:divBdr>
                    </w:div>
                  </w:divsChild>
                </w:div>
                <w:div w:id="552615303">
                  <w:marLeft w:val="0"/>
                  <w:marRight w:val="0"/>
                  <w:marTop w:val="0"/>
                  <w:marBottom w:val="0"/>
                  <w:divBdr>
                    <w:top w:val="none" w:sz="0" w:space="0" w:color="auto"/>
                    <w:left w:val="none" w:sz="0" w:space="0" w:color="auto"/>
                    <w:bottom w:val="none" w:sz="0" w:space="0" w:color="auto"/>
                    <w:right w:val="none" w:sz="0" w:space="0" w:color="auto"/>
                  </w:divBdr>
                  <w:divsChild>
                    <w:div w:id="1036347343">
                      <w:marLeft w:val="0"/>
                      <w:marRight w:val="0"/>
                      <w:marTop w:val="0"/>
                      <w:marBottom w:val="0"/>
                      <w:divBdr>
                        <w:top w:val="none" w:sz="0" w:space="0" w:color="auto"/>
                        <w:left w:val="none" w:sz="0" w:space="0" w:color="auto"/>
                        <w:bottom w:val="none" w:sz="0" w:space="0" w:color="auto"/>
                        <w:right w:val="none" w:sz="0" w:space="0" w:color="auto"/>
                      </w:divBdr>
                    </w:div>
                    <w:div w:id="1656445906">
                      <w:marLeft w:val="0"/>
                      <w:marRight w:val="0"/>
                      <w:marTop w:val="0"/>
                      <w:marBottom w:val="0"/>
                      <w:divBdr>
                        <w:top w:val="none" w:sz="0" w:space="0" w:color="auto"/>
                        <w:left w:val="none" w:sz="0" w:space="0" w:color="auto"/>
                        <w:bottom w:val="none" w:sz="0" w:space="0" w:color="auto"/>
                        <w:right w:val="none" w:sz="0" w:space="0" w:color="auto"/>
                      </w:divBdr>
                    </w:div>
                  </w:divsChild>
                </w:div>
                <w:div w:id="803083909">
                  <w:marLeft w:val="0"/>
                  <w:marRight w:val="0"/>
                  <w:marTop w:val="0"/>
                  <w:marBottom w:val="0"/>
                  <w:divBdr>
                    <w:top w:val="none" w:sz="0" w:space="0" w:color="auto"/>
                    <w:left w:val="none" w:sz="0" w:space="0" w:color="auto"/>
                    <w:bottom w:val="none" w:sz="0" w:space="0" w:color="auto"/>
                    <w:right w:val="none" w:sz="0" w:space="0" w:color="auto"/>
                  </w:divBdr>
                  <w:divsChild>
                    <w:div w:id="1040666821">
                      <w:marLeft w:val="0"/>
                      <w:marRight w:val="0"/>
                      <w:marTop w:val="0"/>
                      <w:marBottom w:val="0"/>
                      <w:divBdr>
                        <w:top w:val="none" w:sz="0" w:space="0" w:color="auto"/>
                        <w:left w:val="none" w:sz="0" w:space="0" w:color="auto"/>
                        <w:bottom w:val="none" w:sz="0" w:space="0" w:color="auto"/>
                        <w:right w:val="none" w:sz="0" w:space="0" w:color="auto"/>
                      </w:divBdr>
                    </w:div>
                  </w:divsChild>
                </w:div>
                <w:div w:id="1063141202">
                  <w:marLeft w:val="0"/>
                  <w:marRight w:val="0"/>
                  <w:marTop w:val="0"/>
                  <w:marBottom w:val="0"/>
                  <w:divBdr>
                    <w:top w:val="none" w:sz="0" w:space="0" w:color="auto"/>
                    <w:left w:val="none" w:sz="0" w:space="0" w:color="auto"/>
                    <w:bottom w:val="none" w:sz="0" w:space="0" w:color="auto"/>
                    <w:right w:val="none" w:sz="0" w:space="0" w:color="auto"/>
                  </w:divBdr>
                  <w:divsChild>
                    <w:div w:id="501165294">
                      <w:marLeft w:val="0"/>
                      <w:marRight w:val="0"/>
                      <w:marTop w:val="0"/>
                      <w:marBottom w:val="0"/>
                      <w:divBdr>
                        <w:top w:val="none" w:sz="0" w:space="0" w:color="auto"/>
                        <w:left w:val="none" w:sz="0" w:space="0" w:color="auto"/>
                        <w:bottom w:val="none" w:sz="0" w:space="0" w:color="auto"/>
                        <w:right w:val="none" w:sz="0" w:space="0" w:color="auto"/>
                      </w:divBdr>
                    </w:div>
                  </w:divsChild>
                </w:div>
                <w:div w:id="1353533166">
                  <w:marLeft w:val="0"/>
                  <w:marRight w:val="0"/>
                  <w:marTop w:val="0"/>
                  <w:marBottom w:val="0"/>
                  <w:divBdr>
                    <w:top w:val="none" w:sz="0" w:space="0" w:color="auto"/>
                    <w:left w:val="none" w:sz="0" w:space="0" w:color="auto"/>
                    <w:bottom w:val="none" w:sz="0" w:space="0" w:color="auto"/>
                    <w:right w:val="none" w:sz="0" w:space="0" w:color="auto"/>
                  </w:divBdr>
                  <w:divsChild>
                    <w:div w:id="1573587617">
                      <w:marLeft w:val="0"/>
                      <w:marRight w:val="0"/>
                      <w:marTop w:val="0"/>
                      <w:marBottom w:val="0"/>
                      <w:divBdr>
                        <w:top w:val="none" w:sz="0" w:space="0" w:color="auto"/>
                        <w:left w:val="none" w:sz="0" w:space="0" w:color="auto"/>
                        <w:bottom w:val="none" w:sz="0" w:space="0" w:color="auto"/>
                        <w:right w:val="none" w:sz="0" w:space="0" w:color="auto"/>
                      </w:divBdr>
                    </w:div>
                  </w:divsChild>
                </w:div>
                <w:div w:id="1510825516">
                  <w:marLeft w:val="0"/>
                  <w:marRight w:val="0"/>
                  <w:marTop w:val="0"/>
                  <w:marBottom w:val="0"/>
                  <w:divBdr>
                    <w:top w:val="none" w:sz="0" w:space="0" w:color="auto"/>
                    <w:left w:val="none" w:sz="0" w:space="0" w:color="auto"/>
                    <w:bottom w:val="none" w:sz="0" w:space="0" w:color="auto"/>
                    <w:right w:val="none" w:sz="0" w:space="0" w:color="auto"/>
                  </w:divBdr>
                  <w:divsChild>
                    <w:div w:id="861359248">
                      <w:marLeft w:val="0"/>
                      <w:marRight w:val="0"/>
                      <w:marTop w:val="0"/>
                      <w:marBottom w:val="0"/>
                      <w:divBdr>
                        <w:top w:val="none" w:sz="0" w:space="0" w:color="auto"/>
                        <w:left w:val="none" w:sz="0" w:space="0" w:color="auto"/>
                        <w:bottom w:val="none" w:sz="0" w:space="0" w:color="auto"/>
                        <w:right w:val="none" w:sz="0" w:space="0" w:color="auto"/>
                      </w:divBdr>
                    </w:div>
                  </w:divsChild>
                </w:div>
                <w:div w:id="1687292182">
                  <w:marLeft w:val="0"/>
                  <w:marRight w:val="0"/>
                  <w:marTop w:val="0"/>
                  <w:marBottom w:val="0"/>
                  <w:divBdr>
                    <w:top w:val="none" w:sz="0" w:space="0" w:color="auto"/>
                    <w:left w:val="none" w:sz="0" w:space="0" w:color="auto"/>
                    <w:bottom w:val="none" w:sz="0" w:space="0" w:color="auto"/>
                    <w:right w:val="none" w:sz="0" w:space="0" w:color="auto"/>
                  </w:divBdr>
                  <w:divsChild>
                    <w:div w:id="912155240">
                      <w:marLeft w:val="0"/>
                      <w:marRight w:val="0"/>
                      <w:marTop w:val="0"/>
                      <w:marBottom w:val="0"/>
                      <w:divBdr>
                        <w:top w:val="none" w:sz="0" w:space="0" w:color="auto"/>
                        <w:left w:val="none" w:sz="0" w:space="0" w:color="auto"/>
                        <w:bottom w:val="none" w:sz="0" w:space="0" w:color="auto"/>
                        <w:right w:val="none" w:sz="0" w:space="0" w:color="auto"/>
                      </w:divBdr>
                    </w:div>
                  </w:divsChild>
                </w:div>
                <w:div w:id="1757897659">
                  <w:marLeft w:val="0"/>
                  <w:marRight w:val="0"/>
                  <w:marTop w:val="0"/>
                  <w:marBottom w:val="0"/>
                  <w:divBdr>
                    <w:top w:val="none" w:sz="0" w:space="0" w:color="auto"/>
                    <w:left w:val="none" w:sz="0" w:space="0" w:color="auto"/>
                    <w:bottom w:val="none" w:sz="0" w:space="0" w:color="auto"/>
                    <w:right w:val="none" w:sz="0" w:space="0" w:color="auto"/>
                  </w:divBdr>
                  <w:divsChild>
                    <w:div w:id="298462187">
                      <w:marLeft w:val="0"/>
                      <w:marRight w:val="0"/>
                      <w:marTop w:val="0"/>
                      <w:marBottom w:val="0"/>
                      <w:divBdr>
                        <w:top w:val="none" w:sz="0" w:space="0" w:color="auto"/>
                        <w:left w:val="none" w:sz="0" w:space="0" w:color="auto"/>
                        <w:bottom w:val="none" w:sz="0" w:space="0" w:color="auto"/>
                        <w:right w:val="none" w:sz="0" w:space="0" w:color="auto"/>
                      </w:divBdr>
                    </w:div>
                  </w:divsChild>
                </w:div>
                <w:div w:id="1903982827">
                  <w:marLeft w:val="0"/>
                  <w:marRight w:val="0"/>
                  <w:marTop w:val="0"/>
                  <w:marBottom w:val="0"/>
                  <w:divBdr>
                    <w:top w:val="none" w:sz="0" w:space="0" w:color="auto"/>
                    <w:left w:val="none" w:sz="0" w:space="0" w:color="auto"/>
                    <w:bottom w:val="none" w:sz="0" w:space="0" w:color="auto"/>
                    <w:right w:val="none" w:sz="0" w:space="0" w:color="auto"/>
                  </w:divBdr>
                  <w:divsChild>
                    <w:div w:id="1489591792">
                      <w:marLeft w:val="0"/>
                      <w:marRight w:val="0"/>
                      <w:marTop w:val="0"/>
                      <w:marBottom w:val="0"/>
                      <w:divBdr>
                        <w:top w:val="none" w:sz="0" w:space="0" w:color="auto"/>
                        <w:left w:val="none" w:sz="0" w:space="0" w:color="auto"/>
                        <w:bottom w:val="none" w:sz="0" w:space="0" w:color="auto"/>
                        <w:right w:val="none" w:sz="0" w:space="0" w:color="auto"/>
                      </w:divBdr>
                    </w:div>
                  </w:divsChild>
                </w:div>
                <w:div w:id="1922062715">
                  <w:marLeft w:val="0"/>
                  <w:marRight w:val="0"/>
                  <w:marTop w:val="0"/>
                  <w:marBottom w:val="0"/>
                  <w:divBdr>
                    <w:top w:val="none" w:sz="0" w:space="0" w:color="auto"/>
                    <w:left w:val="none" w:sz="0" w:space="0" w:color="auto"/>
                    <w:bottom w:val="none" w:sz="0" w:space="0" w:color="auto"/>
                    <w:right w:val="none" w:sz="0" w:space="0" w:color="auto"/>
                  </w:divBdr>
                  <w:divsChild>
                    <w:div w:id="636254404">
                      <w:marLeft w:val="0"/>
                      <w:marRight w:val="0"/>
                      <w:marTop w:val="0"/>
                      <w:marBottom w:val="0"/>
                      <w:divBdr>
                        <w:top w:val="none" w:sz="0" w:space="0" w:color="auto"/>
                        <w:left w:val="none" w:sz="0" w:space="0" w:color="auto"/>
                        <w:bottom w:val="none" w:sz="0" w:space="0" w:color="auto"/>
                        <w:right w:val="none" w:sz="0" w:space="0" w:color="auto"/>
                      </w:divBdr>
                    </w:div>
                    <w:div w:id="755782211">
                      <w:marLeft w:val="0"/>
                      <w:marRight w:val="0"/>
                      <w:marTop w:val="0"/>
                      <w:marBottom w:val="0"/>
                      <w:divBdr>
                        <w:top w:val="none" w:sz="0" w:space="0" w:color="auto"/>
                        <w:left w:val="none" w:sz="0" w:space="0" w:color="auto"/>
                        <w:bottom w:val="none" w:sz="0" w:space="0" w:color="auto"/>
                        <w:right w:val="none" w:sz="0" w:space="0" w:color="auto"/>
                      </w:divBdr>
                    </w:div>
                  </w:divsChild>
                </w:div>
                <w:div w:id="2138256313">
                  <w:marLeft w:val="0"/>
                  <w:marRight w:val="0"/>
                  <w:marTop w:val="0"/>
                  <w:marBottom w:val="0"/>
                  <w:divBdr>
                    <w:top w:val="none" w:sz="0" w:space="0" w:color="auto"/>
                    <w:left w:val="none" w:sz="0" w:space="0" w:color="auto"/>
                    <w:bottom w:val="none" w:sz="0" w:space="0" w:color="auto"/>
                    <w:right w:val="none" w:sz="0" w:space="0" w:color="auto"/>
                  </w:divBdr>
                  <w:divsChild>
                    <w:div w:id="554004121">
                      <w:marLeft w:val="0"/>
                      <w:marRight w:val="0"/>
                      <w:marTop w:val="0"/>
                      <w:marBottom w:val="0"/>
                      <w:divBdr>
                        <w:top w:val="none" w:sz="0" w:space="0" w:color="auto"/>
                        <w:left w:val="none" w:sz="0" w:space="0" w:color="auto"/>
                        <w:bottom w:val="none" w:sz="0" w:space="0" w:color="auto"/>
                        <w:right w:val="none" w:sz="0" w:space="0" w:color="auto"/>
                      </w:divBdr>
                    </w:div>
                  </w:divsChild>
                </w:div>
                <w:div w:id="2139060720">
                  <w:marLeft w:val="0"/>
                  <w:marRight w:val="0"/>
                  <w:marTop w:val="0"/>
                  <w:marBottom w:val="0"/>
                  <w:divBdr>
                    <w:top w:val="none" w:sz="0" w:space="0" w:color="auto"/>
                    <w:left w:val="none" w:sz="0" w:space="0" w:color="auto"/>
                    <w:bottom w:val="none" w:sz="0" w:space="0" w:color="auto"/>
                    <w:right w:val="none" w:sz="0" w:space="0" w:color="auto"/>
                  </w:divBdr>
                  <w:divsChild>
                    <w:div w:id="202875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713263">
          <w:marLeft w:val="0"/>
          <w:marRight w:val="0"/>
          <w:marTop w:val="0"/>
          <w:marBottom w:val="0"/>
          <w:divBdr>
            <w:top w:val="none" w:sz="0" w:space="0" w:color="auto"/>
            <w:left w:val="none" w:sz="0" w:space="0" w:color="auto"/>
            <w:bottom w:val="none" w:sz="0" w:space="0" w:color="auto"/>
            <w:right w:val="none" w:sz="0" w:space="0" w:color="auto"/>
          </w:divBdr>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76906">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688228">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311963">
      <w:bodyDiv w:val="1"/>
      <w:marLeft w:val="0"/>
      <w:marRight w:val="0"/>
      <w:marTop w:val="0"/>
      <w:marBottom w:val="0"/>
      <w:divBdr>
        <w:top w:val="none" w:sz="0" w:space="0" w:color="auto"/>
        <w:left w:val="none" w:sz="0" w:space="0" w:color="auto"/>
        <w:bottom w:val="none" w:sz="0" w:space="0" w:color="auto"/>
        <w:right w:val="none" w:sz="0" w:space="0" w:color="auto"/>
      </w:divBdr>
      <w:divsChild>
        <w:div w:id="837888552">
          <w:marLeft w:val="0"/>
          <w:marRight w:val="0"/>
          <w:marTop w:val="0"/>
          <w:marBottom w:val="0"/>
          <w:divBdr>
            <w:top w:val="none" w:sz="0" w:space="0" w:color="auto"/>
            <w:left w:val="none" w:sz="0" w:space="0" w:color="auto"/>
            <w:bottom w:val="none" w:sz="0" w:space="0" w:color="auto"/>
            <w:right w:val="none" w:sz="0" w:space="0" w:color="auto"/>
          </w:divBdr>
        </w:div>
        <w:div w:id="1032388714">
          <w:marLeft w:val="0"/>
          <w:marRight w:val="0"/>
          <w:marTop w:val="0"/>
          <w:marBottom w:val="0"/>
          <w:divBdr>
            <w:top w:val="none" w:sz="0" w:space="0" w:color="auto"/>
            <w:left w:val="none" w:sz="0" w:space="0" w:color="auto"/>
            <w:bottom w:val="none" w:sz="0" w:space="0" w:color="auto"/>
            <w:right w:val="none" w:sz="0" w:space="0" w:color="auto"/>
          </w:divBdr>
          <w:divsChild>
            <w:div w:id="132524667">
              <w:marLeft w:val="0"/>
              <w:marRight w:val="0"/>
              <w:marTop w:val="30"/>
              <w:marBottom w:val="30"/>
              <w:divBdr>
                <w:top w:val="none" w:sz="0" w:space="0" w:color="auto"/>
                <w:left w:val="none" w:sz="0" w:space="0" w:color="auto"/>
                <w:bottom w:val="none" w:sz="0" w:space="0" w:color="auto"/>
                <w:right w:val="none" w:sz="0" w:space="0" w:color="auto"/>
              </w:divBdr>
              <w:divsChild>
                <w:div w:id="112408828">
                  <w:marLeft w:val="0"/>
                  <w:marRight w:val="0"/>
                  <w:marTop w:val="0"/>
                  <w:marBottom w:val="0"/>
                  <w:divBdr>
                    <w:top w:val="none" w:sz="0" w:space="0" w:color="auto"/>
                    <w:left w:val="none" w:sz="0" w:space="0" w:color="auto"/>
                    <w:bottom w:val="none" w:sz="0" w:space="0" w:color="auto"/>
                    <w:right w:val="none" w:sz="0" w:space="0" w:color="auto"/>
                  </w:divBdr>
                  <w:divsChild>
                    <w:div w:id="1675953356">
                      <w:marLeft w:val="0"/>
                      <w:marRight w:val="0"/>
                      <w:marTop w:val="0"/>
                      <w:marBottom w:val="0"/>
                      <w:divBdr>
                        <w:top w:val="none" w:sz="0" w:space="0" w:color="auto"/>
                        <w:left w:val="none" w:sz="0" w:space="0" w:color="auto"/>
                        <w:bottom w:val="none" w:sz="0" w:space="0" w:color="auto"/>
                        <w:right w:val="none" w:sz="0" w:space="0" w:color="auto"/>
                      </w:divBdr>
                    </w:div>
                  </w:divsChild>
                </w:div>
                <w:div w:id="415906075">
                  <w:marLeft w:val="0"/>
                  <w:marRight w:val="0"/>
                  <w:marTop w:val="0"/>
                  <w:marBottom w:val="0"/>
                  <w:divBdr>
                    <w:top w:val="none" w:sz="0" w:space="0" w:color="auto"/>
                    <w:left w:val="none" w:sz="0" w:space="0" w:color="auto"/>
                    <w:bottom w:val="none" w:sz="0" w:space="0" w:color="auto"/>
                    <w:right w:val="none" w:sz="0" w:space="0" w:color="auto"/>
                  </w:divBdr>
                  <w:divsChild>
                    <w:div w:id="1623806799">
                      <w:marLeft w:val="0"/>
                      <w:marRight w:val="0"/>
                      <w:marTop w:val="0"/>
                      <w:marBottom w:val="0"/>
                      <w:divBdr>
                        <w:top w:val="none" w:sz="0" w:space="0" w:color="auto"/>
                        <w:left w:val="none" w:sz="0" w:space="0" w:color="auto"/>
                        <w:bottom w:val="none" w:sz="0" w:space="0" w:color="auto"/>
                        <w:right w:val="none" w:sz="0" w:space="0" w:color="auto"/>
                      </w:divBdr>
                    </w:div>
                  </w:divsChild>
                </w:div>
                <w:div w:id="521212374">
                  <w:marLeft w:val="0"/>
                  <w:marRight w:val="0"/>
                  <w:marTop w:val="0"/>
                  <w:marBottom w:val="0"/>
                  <w:divBdr>
                    <w:top w:val="none" w:sz="0" w:space="0" w:color="auto"/>
                    <w:left w:val="none" w:sz="0" w:space="0" w:color="auto"/>
                    <w:bottom w:val="none" w:sz="0" w:space="0" w:color="auto"/>
                    <w:right w:val="none" w:sz="0" w:space="0" w:color="auto"/>
                  </w:divBdr>
                  <w:divsChild>
                    <w:div w:id="886993329">
                      <w:marLeft w:val="0"/>
                      <w:marRight w:val="0"/>
                      <w:marTop w:val="0"/>
                      <w:marBottom w:val="0"/>
                      <w:divBdr>
                        <w:top w:val="none" w:sz="0" w:space="0" w:color="auto"/>
                        <w:left w:val="none" w:sz="0" w:space="0" w:color="auto"/>
                        <w:bottom w:val="none" w:sz="0" w:space="0" w:color="auto"/>
                        <w:right w:val="none" w:sz="0" w:space="0" w:color="auto"/>
                      </w:divBdr>
                    </w:div>
                    <w:div w:id="1347097135">
                      <w:marLeft w:val="0"/>
                      <w:marRight w:val="0"/>
                      <w:marTop w:val="0"/>
                      <w:marBottom w:val="0"/>
                      <w:divBdr>
                        <w:top w:val="none" w:sz="0" w:space="0" w:color="auto"/>
                        <w:left w:val="none" w:sz="0" w:space="0" w:color="auto"/>
                        <w:bottom w:val="none" w:sz="0" w:space="0" w:color="auto"/>
                        <w:right w:val="none" w:sz="0" w:space="0" w:color="auto"/>
                      </w:divBdr>
                    </w:div>
                  </w:divsChild>
                </w:div>
                <w:div w:id="601953698">
                  <w:marLeft w:val="0"/>
                  <w:marRight w:val="0"/>
                  <w:marTop w:val="0"/>
                  <w:marBottom w:val="0"/>
                  <w:divBdr>
                    <w:top w:val="none" w:sz="0" w:space="0" w:color="auto"/>
                    <w:left w:val="none" w:sz="0" w:space="0" w:color="auto"/>
                    <w:bottom w:val="none" w:sz="0" w:space="0" w:color="auto"/>
                    <w:right w:val="none" w:sz="0" w:space="0" w:color="auto"/>
                  </w:divBdr>
                  <w:divsChild>
                    <w:div w:id="1105735661">
                      <w:marLeft w:val="0"/>
                      <w:marRight w:val="0"/>
                      <w:marTop w:val="0"/>
                      <w:marBottom w:val="0"/>
                      <w:divBdr>
                        <w:top w:val="none" w:sz="0" w:space="0" w:color="auto"/>
                        <w:left w:val="none" w:sz="0" w:space="0" w:color="auto"/>
                        <w:bottom w:val="none" w:sz="0" w:space="0" w:color="auto"/>
                        <w:right w:val="none" w:sz="0" w:space="0" w:color="auto"/>
                      </w:divBdr>
                    </w:div>
                  </w:divsChild>
                </w:div>
                <w:div w:id="668681596">
                  <w:marLeft w:val="0"/>
                  <w:marRight w:val="0"/>
                  <w:marTop w:val="0"/>
                  <w:marBottom w:val="0"/>
                  <w:divBdr>
                    <w:top w:val="none" w:sz="0" w:space="0" w:color="auto"/>
                    <w:left w:val="none" w:sz="0" w:space="0" w:color="auto"/>
                    <w:bottom w:val="none" w:sz="0" w:space="0" w:color="auto"/>
                    <w:right w:val="none" w:sz="0" w:space="0" w:color="auto"/>
                  </w:divBdr>
                  <w:divsChild>
                    <w:div w:id="2014407275">
                      <w:marLeft w:val="0"/>
                      <w:marRight w:val="0"/>
                      <w:marTop w:val="0"/>
                      <w:marBottom w:val="0"/>
                      <w:divBdr>
                        <w:top w:val="none" w:sz="0" w:space="0" w:color="auto"/>
                        <w:left w:val="none" w:sz="0" w:space="0" w:color="auto"/>
                        <w:bottom w:val="none" w:sz="0" w:space="0" w:color="auto"/>
                        <w:right w:val="none" w:sz="0" w:space="0" w:color="auto"/>
                      </w:divBdr>
                    </w:div>
                  </w:divsChild>
                </w:div>
                <w:div w:id="760755837">
                  <w:marLeft w:val="0"/>
                  <w:marRight w:val="0"/>
                  <w:marTop w:val="0"/>
                  <w:marBottom w:val="0"/>
                  <w:divBdr>
                    <w:top w:val="none" w:sz="0" w:space="0" w:color="auto"/>
                    <w:left w:val="none" w:sz="0" w:space="0" w:color="auto"/>
                    <w:bottom w:val="none" w:sz="0" w:space="0" w:color="auto"/>
                    <w:right w:val="none" w:sz="0" w:space="0" w:color="auto"/>
                  </w:divBdr>
                  <w:divsChild>
                    <w:div w:id="1734425782">
                      <w:marLeft w:val="0"/>
                      <w:marRight w:val="0"/>
                      <w:marTop w:val="0"/>
                      <w:marBottom w:val="0"/>
                      <w:divBdr>
                        <w:top w:val="none" w:sz="0" w:space="0" w:color="auto"/>
                        <w:left w:val="none" w:sz="0" w:space="0" w:color="auto"/>
                        <w:bottom w:val="none" w:sz="0" w:space="0" w:color="auto"/>
                        <w:right w:val="none" w:sz="0" w:space="0" w:color="auto"/>
                      </w:divBdr>
                    </w:div>
                  </w:divsChild>
                </w:div>
                <w:div w:id="888341159">
                  <w:marLeft w:val="0"/>
                  <w:marRight w:val="0"/>
                  <w:marTop w:val="0"/>
                  <w:marBottom w:val="0"/>
                  <w:divBdr>
                    <w:top w:val="none" w:sz="0" w:space="0" w:color="auto"/>
                    <w:left w:val="none" w:sz="0" w:space="0" w:color="auto"/>
                    <w:bottom w:val="none" w:sz="0" w:space="0" w:color="auto"/>
                    <w:right w:val="none" w:sz="0" w:space="0" w:color="auto"/>
                  </w:divBdr>
                  <w:divsChild>
                    <w:div w:id="1764688711">
                      <w:marLeft w:val="0"/>
                      <w:marRight w:val="0"/>
                      <w:marTop w:val="0"/>
                      <w:marBottom w:val="0"/>
                      <w:divBdr>
                        <w:top w:val="none" w:sz="0" w:space="0" w:color="auto"/>
                        <w:left w:val="none" w:sz="0" w:space="0" w:color="auto"/>
                        <w:bottom w:val="none" w:sz="0" w:space="0" w:color="auto"/>
                        <w:right w:val="none" w:sz="0" w:space="0" w:color="auto"/>
                      </w:divBdr>
                    </w:div>
                  </w:divsChild>
                </w:div>
                <w:div w:id="1199509227">
                  <w:marLeft w:val="0"/>
                  <w:marRight w:val="0"/>
                  <w:marTop w:val="0"/>
                  <w:marBottom w:val="0"/>
                  <w:divBdr>
                    <w:top w:val="none" w:sz="0" w:space="0" w:color="auto"/>
                    <w:left w:val="none" w:sz="0" w:space="0" w:color="auto"/>
                    <w:bottom w:val="none" w:sz="0" w:space="0" w:color="auto"/>
                    <w:right w:val="none" w:sz="0" w:space="0" w:color="auto"/>
                  </w:divBdr>
                  <w:divsChild>
                    <w:div w:id="1429041175">
                      <w:marLeft w:val="0"/>
                      <w:marRight w:val="0"/>
                      <w:marTop w:val="0"/>
                      <w:marBottom w:val="0"/>
                      <w:divBdr>
                        <w:top w:val="none" w:sz="0" w:space="0" w:color="auto"/>
                        <w:left w:val="none" w:sz="0" w:space="0" w:color="auto"/>
                        <w:bottom w:val="none" w:sz="0" w:space="0" w:color="auto"/>
                        <w:right w:val="none" w:sz="0" w:space="0" w:color="auto"/>
                      </w:divBdr>
                    </w:div>
                  </w:divsChild>
                </w:div>
                <w:div w:id="1427723923">
                  <w:marLeft w:val="0"/>
                  <w:marRight w:val="0"/>
                  <w:marTop w:val="0"/>
                  <w:marBottom w:val="0"/>
                  <w:divBdr>
                    <w:top w:val="none" w:sz="0" w:space="0" w:color="auto"/>
                    <w:left w:val="none" w:sz="0" w:space="0" w:color="auto"/>
                    <w:bottom w:val="none" w:sz="0" w:space="0" w:color="auto"/>
                    <w:right w:val="none" w:sz="0" w:space="0" w:color="auto"/>
                  </w:divBdr>
                  <w:divsChild>
                    <w:div w:id="458568959">
                      <w:marLeft w:val="0"/>
                      <w:marRight w:val="0"/>
                      <w:marTop w:val="0"/>
                      <w:marBottom w:val="0"/>
                      <w:divBdr>
                        <w:top w:val="none" w:sz="0" w:space="0" w:color="auto"/>
                        <w:left w:val="none" w:sz="0" w:space="0" w:color="auto"/>
                        <w:bottom w:val="none" w:sz="0" w:space="0" w:color="auto"/>
                        <w:right w:val="none" w:sz="0" w:space="0" w:color="auto"/>
                      </w:divBdr>
                    </w:div>
                    <w:div w:id="1089933442">
                      <w:marLeft w:val="0"/>
                      <w:marRight w:val="0"/>
                      <w:marTop w:val="0"/>
                      <w:marBottom w:val="0"/>
                      <w:divBdr>
                        <w:top w:val="none" w:sz="0" w:space="0" w:color="auto"/>
                        <w:left w:val="none" w:sz="0" w:space="0" w:color="auto"/>
                        <w:bottom w:val="none" w:sz="0" w:space="0" w:color="auto"/>
                        <w:right w:val="none" w:sz="0" w:space="0" w:color="auto"/>
                      </w:divBdr>
                    </w:div>
                  </w:divsChild>
                </w:div>
                <w:div w:id="1480030834">
                  <w:marLeft w:val="0"/>
                  <w:marRight w:val="0"/>
                  <w:marTop w:val="0"/>
                  <w:marBottom w:val="0"/>
                  <w:divBdr>
                    <w:top w:val="none" w:sz="0" w:space="0" w:color="auto"/>
                    <w:left w:val="none" w:sz="0" w:space="0" w:color="auto"/>
                    <w:bottom w:val="none" w:sz="0" w:space="0" w:color="auto"/>
                    <w:right w:val="none" w:sz="0" w:space="0" w:color="auto"/>
                  </w:divBdr>
                  <w:divsChild>
                    <w:div w:id="52317005">
                      <w:marLeft w:val="0"/>
                      <w:marRight w:val="0"/>
                      <w:marTop w:val="0"/>
                      <w:marBottom w:val="0"/>
                      <w:divBdr>
                        <w:top w:val="none" w:sz="0" w:space="0" w:color="auto"/>
                        <w:left w:val="none" w:sz="0" w:space="0" w:color="auto"/>
                        <w:bottom w:val="none" w:sz="0" w:space="0" w:color="auto"/>
                        <w:right w:val="none" w:sz="0" w:space="0" w:color="auto"/>
                      </w:divBdr>
                    </w:div>
                  </w:divsChild>
                </w:div>
                <w:div w:id="1574509916">
                  <w:marLeft w:val="0"/>
                  <w:marRight w:val="0"/>
                  <w:marTop w:val="0"/>
                  <w:marBottom w:val="0"/>
                  <w:divBdr>
                    <w:top w:val="none" w:sz="0" w:space="0" w:color="auto"/>
                    <w:left w:val="none" w:sz="0" w:space="0" w:color="auto"/>
                    <w:bottom w:val="none" w:sz="0" w:space="0" w:color="auto"/>
                    <w:right w:val="none" w:sz="0" w:space="0" w:color="auto"/>
                  </w:divBdr>
                  <w:divsChild>
                    <w:div w:id="2045444826">
                      <w:marLeft w:val="0"/>
                      <w:marRight w:val="0"/>
                      <w:marTop w:val="0"/>
                      <w:marBottom w:val="0"/>
                      <w:divBdr>
                        <w:top w:val="none" w:sz="0" w:space="0" w:color="auto"/>
                        <w:left w:val="none" w:sz="0" w:space="0" w:color="auto"/>
                        <w:bottom w:val="none" w:sz="0" w:space="0" w:color="auto"/>
                        <w:right w:val="none" w:sz="0" w:space="0" w:color="auto"/>
                      </w:divBdr>
                    </w:div>
                  </w:divsChild>
                </w:div>
                <w:div w:id="1886023164">
                  <w:marLeft w:val="0"/>
                  <w:marRight w:val="0"/>
                  <w:marTop w:val="0"/>
                  <w:marBottom w:val="0"/>
                  <w:divBdr>
                    <w:top w:val="none" w:sz="0" w:space="0" w:color="auto"/>
                    <w:left w:val="none" w:sz="0" w:space="0" w:color="auto"/>
                    <w:bottom w:val="none" w:sz="0" w:space="0" w:color="auto"/>
                    <w:right w:val="none" w:sz="0" w:space="0" w:color="auto"/>
                  </w:divBdr>
                  <w:divsChild>
                    <w:div w:id="1237788884">
                      <w:marLeft w:val="0"/>
                      <w:marRight w:val="0"/>
                      <w:marTop w:val="0"/>
                      <w:marBottom w:val="0"/>
                      <w:divBdr>
                        <w:top w:val="none" w:sz="0" w:space="0" w:color="auto"/>
                        <w:left w:val="none" w:sz="0" w:space="0" w:color="auto"/>
                        <w:bottom w:val="none" w:sz="0" w:space="0" w:color="auto"/>
                        <w:right w:val="none" w:sz="0" w:space="0" w:color="auto"/>
                      </w:divBdr>
                    </w:div>
                  </w:divsChild>
                </w:div>
                <w:div w:id="1994092895">
                  <w:marLeft w:val="0"/>
                  <w:marRight w:val="0"/>
                  <w:marTop w:val="0"/>
                  <w:marBottom w:val="0"/>
                  <w:divBdr>
                    <w:top w:val="none" w:sz="0" w:space="0" w:color="auto"/>
                    <w:left w:val="none" w:sz="0" w:space="0" w:color="auto"/>
                    <w:bottom w:val="none" w:sz="0" w:space="0" w:color="auto"/>
                    <w:right w:val="none" w:sz="0" w:space="0" w:color="auto"/>
                  </w:divBdr>
                  <w:divsChild>
                    <w:div w:id="967203569">
                      <w:marLeft w:val="0"/>
                      <w:marRight w:val="0"/>
                      <w:marTop w:val="0"/>
                      <w:marBottom w:val="0"/>
                      <w:divBdr>
                        <w:top w:val="none" w:sz="0" w:space="0" w:color="auto"/>
                        <w:left w:val="none" w:sz="0" w:space="0" w:color="auto"/>
                        <w:bottom w:val="none" w:sz="0" w:space="0" w:color="auto"/>
                        <w:right w:val="none" w:sz="0" w:space="0" w:color="auto"/>
                      </w:divBdr>
                    </w:div>
                  </w:divsChild>
                </w:div>
                <w:div w:id="2015182777">
                  <w:marLeft w:val="0"/>
                  <w:marRight w:val="0"/>
                  <w:marTop w:val="0"/>
                  <w:marBottom w:val="0"/>
                  <w:divBdr>
                    <w:top w:val="none" w:sz="0" w:space="0" w:color="auto"/>
                    <w:left w:val="none" w:sz="0" w:space="0" w:color="auto"/>
                    <w:bottom w:val="none" w:sz="0" w:space="0" w:color="auto"/>
                    <w:right w:val="none" w:sz="0" w:space="0" w:color="auto"/>
                  </w:divBdr>
                  <w:divsChild>
                    <w:div w:id="138536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662008">
      <w:bodyDiv w:val="1"/>
      <w:marLeft w:val="0"/>
      <w:marRight w:val="0"/>
      <w:marTop w:val="0"/>
      <w:marBottom w:val="0"/>
      <w:divBdr>
        <w:top w:val="none" w:sz="0" w:space="0" w:color="auto"/>
        <w:left w:val="none" w:sz="0" w:space="0" w:color="auto"/>
        <w:bottom w:val="none" w:sz="0" w:space="0" w:color="auto"/>
        <w:right w:val="none" w:sz="0" w:space="0" w:color="auto"/>
      </w:divBdr>
      <w:divsChild>
        <w:div w:id="265039912">
          <w:marLeft w:val="0"/>
          <w:marRight w:val="0"/>
          <w:marTop w:val="0"/>
          <w:marBottom w:val="0"/>
          <w:divBdr>
            <w:top w:val="none" w:sz="0" w:space="0" w:color="auto"/>
            <w:left w:val="none" w:sz="0" w:space="0" w:color="auto"/>
            <w:bottom w:val="none" w:sz="0" w:space="0" w:color="auto"/>
            <w:right w:val="none" w:sz="0" w:space="0" w:color="auto"/>
          </w:divBdr>
          <w:divsChild>
            <w:div w:id="53086722">
              <w:marLeft w:val="0"/>
              <w:marRight w:val="0"/>
              <w:marTop w:val="0"/>
              <w:marBottom w:val="0"/>
              <w:divBdr>
                <w:top w:val="none" w:sz="0" w:space="0" w:color="auto"/>
                <w:left w:val="none" w:sz="0" w:space="0" w:color="auto"/>
                <w:bottom w:val="none" w:sz="0" w:space="0" w:color="auto"/>
                <w:right w:val="none" w:sz="0" w:space="0" w:color="auto"/>
              </w:divBdr>
            </w:div>
            <w:div w:id="526404457">
              <w:marLeft w:val="0"/>
              <w:marRight w:val="0"/>
              <w:marTop w:val="0"/>
              <w:marBottom w:val="0"/>
              <w:divBdr>
                <w:top w:val="none" w:sz="0" w:space="0" w:color="auto"/>
                <w:left w:val="none" w:sz="0" w:space="0" w:color="auto"/>
                <w:bottom w:val="none" w:sz="0" w:space="0" w:color="auto"/>
                <w:right w:val="none" w:sz="0" w:space="0" w:color="auto"/>
              </w:divBdr>
            </w:div>
            <w:div w:id="902329095">
              <w:marLeft w:val="0"/>
              <w:marRight w:val="0"/>
              <w:marTop w:val="0"/>
              <w:marBottom w:val="0"/>
              <w:divBdr>
                <w:top w:val="none" w:sz="0" w:space="0" w:color="auto"/>
                <w:left w:val="none" w:sz="0" w:space="0" w:color="auto"/>
                <w:bottom w:val="none" w:sz="0" w:space="0" w:color="auto"/>
                <w:right w:val="none" w:sz="0" w:space="0" w:color="auto"/>
              </w:divBdr>
            </w:div>
            <w:div w:id="1010061404">
              <w:marLeft w:val="0"/>
              <w:marRight w:val="0"/>
              <w:marTop w:val="0"/>
              <w:marBottom w:val="0"/>
              <w:divBdr>
                <w:top w:val="none" w:sz="0" w:space="0" w:color="auto"/>
                <w:left w:val="none" w:sz="0" w:space="0" w:color="auto"/>
                <w:bottom w:val="none" w:sz="0" w:space="0" w:color="auto"/>
                <w:right w:val="none" w:sz="0" w:space="0" w:color="auto"/>
              </w:divBdr>
            </w:div>
            <w:div w:id="1040516734">
              <w:marLeft w:val="0"/>
              <w:marRight w:val="0"/>
              <w:marTop w:val="0"/>
              <w:marBottom w:val="0"/>
              <w:divBdr>
                <w:top w:val="none" w:sz="0" w:space="0" w:color="auto"/>
                <w:left w:val="none" w:sz="0" w:space="0" w:color="auto"/>
                <w:bottom w:val="none" w:sz="0" w:space="0" w:color="auto"/>
                <w:right w:val="none" w:sz="0" w:space="0" w:color="auto"/>
              </w:divBdr>
            </w:div>
            <w:div w:id="1165128622">
              <w:marLeft w:val="0"/>
              <w:marRight w:val="0"/>
              <w:marTop w:val="0"/>
              <w:marBottom w:val="0"/>
              <w:divBdr>
                <w:top w:val="none" w:sz="0" w:space="0" w:color="auto"/>
                <w:left w:val="none" w:sz="0" w:space="0" w:color="auto"/>
                <w:bottom w:val="none" w:sz="0" w:space="0" w:color="auto"/>
                <w:right w:val="none" w:sz="0" w:space="0" w:color="auto"/>
              </w:divBdr>
            </w:div>
            <w:div w:id="1218586424">
              <w:marLeft w:val="0"/>
              <w:marRight w:val="0"/>
              <w:marTop w:val="0"/>
              <w:marBottom w:val="0"/>
              <w:divBdr>
                <w:top w:val="none" w:sz="0" w:space="0" w:color="auto"/>
                <w:left w:val="none" w:sz="0" w:space="0" w:color="auto"/>
                <w:bottom w:val="none" w:sz="0" w:space="0" w:color="auto"/>
                <w:right w:val="none" w:sz="0" w:space="0" w:color="auto"/>
              </w:divBdr>
            </w:div>
            <w:div w:id="1572765635">
              <w:marLeft w:val="0"/>
              <w:marRight w:val="0"/>
              <w:marTop w:val="0"/>
              <w:marBottom w:val="0"/>
              <w:divBdr>
                <w:top w:val="none" w:sz="0" w:space="0" w:color="auto"/>
                <w:left w:val="none" w:sz="0" w:space="0" w:color="auto"/>
                <w:bottom w:val="none" w:sz="0" w:space="0" w:color="auto"/>
                <w:right w:val="none" w:sz="0" w:space="0" w:color="auto"/>
              </w:divBdr>
            </w:div>
            <w:div w:id="1617559814">
              <w:marLeft w:val="0"/>
              <w:marRight w:val="0"/>
              <w:marTop w:val="0"/>
              <w:marBottom w:val="0"/>
              <w:divBdr>
                <w:top w:val="none" w:sz="0" w:space="0" w:color="auto"/>
                <w:left w:val="none" w:sz="0" w:space="0" w:color="auto"/>
                <w:bottom w:val="none" w:sz="0" w:space="0" w:color="auto"/>
                <w:right w:val="none" w:sz="0" w:space="0" w:color="auto"/>
              </w:divBdr>
            </w:div>
            <w:div w:id="1809081142">
              <w:marLeft w:val="0"/>
              <w:marRight w:val="0"/>
              <w:marTop w:val="0"/>
              <w:marBottom w:val="0"/>
              <w:divBdr>
                <w:top w:val="none" w:sz="0" w:space="0" w:color="auto"/>
                <w:left w:val="none" w:sz="0" w:space="0" w:color="auto"/>
                <w:bottom w:val="none" w:sz="0" w:space="0" w:color="auto"/>
                <w:right w:val="none" w:sz="0" w:space="0" w:color="auto"/>
              </w:divBdr>
            </w:div>
            <w:div w:id="1885866430">
              <w:marLeft w:val="0"/>
              <w:marRight w:val="0"/>
              <w:marTop w:val="0"/>
              <w:marBottom w:val="0"/>
              <w:divBdr>
                <w:top w:val="none" w:sz="0" w:space="0" w:color="auto"/>
                <w:left w:val="none" w:sz="0" w:space="0" w:color="auto"/>
                <w:bottom w:val="none" w:sz="0" w:space="0" w:color="auto"/>
                <w:right w:val="none" w:sz="0" w:space="0" w:color="auto"/>
              </w:divBdr>
            </w:div>
            <w:div w:id="2049211636">
              <w:marLeft w:val="0"/>
              <w:marRight w:val="0"/>
              <w:marTop w:val="0"/>
              <w:marBottom w:val="0"/>
              <w:divBdr>
                <w:top w:val="none" w:sz="0" w:space="0" w:color="auto"/>
                <w:left w:val="none" w:sz="0" w:space="0" w:color="auto"/>
                <w:bottom w:val="none" w:sz="0" w:space="0" w:color="auto"/>
                <w:right w:val="none" w:sz="0" w:space="0" w:color="auto"/>
              </w:divBdr>
            </w:div>
          </w:divsChild>
        </w:div>
        <w:div w:id="549654017">
          <w:marLeft w:val="0"/>
          <w:marRight w:val="0"/>
          <w:marTop w:val="0"/>
          <w:marBottom w:val="0"/>
          <w:divBdr>
            <w:top w:val="none" w:sz="0" w:space="0" w:color="auto"/>
            <w:left w:val="none" w:sz="0" w:space="0" w:color="auto"/>
            <w:bottom w:val="none" w:sz="0" w:space="0" w:color="auto"/>
            <w:right w:val="none" w:sz="0" w:space="0" w:color="auto"/>
          </w:divBdr>
          <w:divsChild>
            <w:div w:id="1267807480">
              <w:marLeft w:val="0"/>
              <w:marRight w:val="0"/>
              <w:marTop w:val="0"/>
              <w:marBottom w:val="0"/>
              <w:divBdr>
                <w:top w:val="none" w:sz="0" w:space="0" w:color="auto"/>
                <w:left w:val="none" w:sz="0" w:space="0" w:color="auto"/>
                <w:bottom w:val="none" w:sz="0" w:space="0" w:color="auto"/>
                <w:right w:val="none" w:sz="0" w:space="0" w:color="auto"/>
              </w:divBdr>
            </w:div>
            <w:div w:id="1702394199">
              <w:marLeft w:val="0"/>
              <w:marRight w:val="0"/>
              <w:marTop w:val="0"/>
              <w:marBottom w:val="0"/>
              <w:divBdr>
                <w:top w:val="none" w:sz="0" w:space="0" w:color="auto"/>
                <w:left w:val="none" w:sz="0" w:space="0" w:color="auto"/>
                <w:bottom w:val="none" w:sz="0" w:space="0" w:color="auto"/>
                <w:right w:val="none" w:sz="0" w:space="0" w:color="auto"/>
              </w:divBdr>
            </w:div>
            <w:div w:id="20193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legalco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dcceew.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cceew.gov.au/publication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pyright@dcceew.gov.au"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https://dcceew2.sharepoint.com/sites/OrganizationAssets/Office%20Templates/DCCEEW-Report-template.dotx"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222021"/>
      </a:dk2>
      <a:lt2>
        <a:srgbClr val="083A42"/>
      </a:lt2>
      <a:accent1>
        <a:srgbClr val="00703C"/>
      </a:accent1>
      <a:accent2>
        <a:srgbClr val="005596"/>
      </a:accent2>
      <a:accent3>
        <a:srgbClr val="B5121B"/>
      </a:accent3>
      <a:accent4>
        <a:srgbClr val="FFFFFF"/>
      </a:accent4>
      <a:accent5>
        <a:srgbClr val="FFFFFF"/>
      </a:accent5>
      <a:accent6>
        <a:srgbClr val="FFFFFF"/>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069ed18-643f-4fa2-8f24-2a187e93ad6d" xsi:nil="true"/>
    <lcf76f155ced4ddcb4097134ff3c332f xmlns="5f5112e6-d10c-44b6-ae2a-c52865a169e7">
      <Terms xmlns="http://schemas.microsoft.com/office/infopath/2007/PartnerControls"/>
    </lcf76f155ced4ddcb4097134ff3c332f>
    <MediaLengthInSeconds xmlns="5f5112e6-d10c-44b6-ae2a-c52865a169e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DD0A58730B344AA0760F808FF6BAFB" ma:contentTypeVersion="14" ma:contentTypeDescription="Create a new document." ma:contentTypeScope="" ma:versionID="551c054e0c9ad65cd1ac7dc52b0a3ccd">
  <xsd:schema xmlns:xsd="http://www.w3.org/2001/XMLSchema" xmlns:xs="http://www.w3.org/2001/XMLSchema" xmlns:p="http://schemas.microsoft.com/office/2006/metadata/properties" xmlns:ns1="http://schemas.microsoft.com/sharepoint/v3" xmlns:ns2="5f5112e6-d10c-44b6-ae2a-c52865a169e7" xmlns:ns3="e069ed18-643f-4fa2-8f24-2a187e93ad6d" targetNamespace="http://schemas.microsoft.com/office/2006/metadata/properties" ma:root="true" ma:fieldsID="d0a131228217783ce35d09b954e8b2e9" ns1:_="" ns2:_="" ns3:_="">
    <xsd:import namespace="http://schemas.microsoft.com/sharepoint/v3"/>
    <xsd:import namespace="5f5112e6-d10c-44b6-ae2a-c52865a169e7"/>
    <xsd:import namespace="e069ed18-643f-4fa2-8f24-2a187e93ad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5112e6-d10c-44b6-ae2a-c52865a16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69ed18-643f-4fa2-8f24-2a187e93ad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c523feb-ddfd-4dc2-a2de-670027f80012}" ma:internalName="TaxCatchAll" ma:showField="CatchAllData" ma:web="e069ed18-643f-4fa2-8f24-2a187e93a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http://schemas.microsoft.com/sharepoint/v3"/>
    <ds:schemaRef ds:uri="e069ed18-643f-4fa2-8f24-2a187e93ad6d"/>
    <ds:schemaRef ds:uri="5f5112e6-d10c-44b6-ae2a-c52865a169e7"/>
  </ds:schemaRefs>
</ds:datastoreItem>
</file>

<file path=customXml/itemProps3.xml><?xml version="1.0" encoding="utf-8"?>
<ds:datastoreItem xmlns:ds="http://schemas.openxmlformats.org/officeDocument/2006/customXml" ds:itemID="{7B5F5644-263E-4DD0-AE3D-CC4D274C5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5112e6-d10c-44b6-ae2a-c52865a169e7"/>
    <ds:schemaRef ds:uri="e069ed18-643f-4fa2-8f24-2a187e93a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DCCEEW-Report-template.dotx</Template>
  <TotalTime>19</TotalTime>
  <Pages>1</Pages>
  <Words>5026</Words>
  <Characters>28650</Characters>
  <Application>Microsoft Office Word</Application>
  <DocSecurity>4</DocSecurity>
  <Lines>238</Lines>
  <Paragraphs>67</Paragraphs>
  <ScaleCrop>false</ScaleCrop>
  <HeadingPairs>
    <vt:vector size="2" baseType="variant">
      <vt:variant>
        <vt:lpstr>Title</vt:lpstr>
      </vt:variant>
      <vt:variant>
        <vt:i4>1</vt:i4>
      </vt:variant>
    </vt:vector>
  </HeadingPairs>
  <TitlesOfParts>
    <vt:vector size="1" baseType="lpstr">
      <vt:lpstr>Report template</vt:lpstr>
    </vt:vector>
  </TitlesOfParts>
  <Company/>
  <LinksUpToDate>false</LinksUpToDate>
  <CharactersWithSpaces>33609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NatHERS for Existing Homes Assessor Performance Management Policy</dc:title>
  <dc:subject/>
  <dc:creator>DCCEEW</dc:creator>
  <cp:keywords/>
  <cp:lastModifiedBy>Amy VOS</cp:lastModifiedBy>
  <cp:revision>14</cp:revision>
  <cp:lastPrinted>2025-05-18T03:27:00Z</cp:lastPrinted>
  <dcterms:created xsi:type="dcterms:W3CDTF">2025-06-30T03:37:00Z</dcterms:created>
  <dcterms:modified xsi:type="dcterms:W3CDTF">2025-07-03T00:04:00Z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59800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ClassificationContentMarkingHeaderShapeIds">
    <vt:lpwstr>b5ed269,6183eabe,19f21d04</vt:lpwstr>
  </property>
  <property fmtid="{D5CDD505-2E9C-101B-9397-08002B2CF9AE}" pid="11" name="ClassificationContentMarkingHeaderFontProps">
    <vt:lpwstr>#ff0000,12,Calibri</vt:lpwstr>
  </property>
  <property fmtid="{D5CDD505-2E9C-101B-9397-08002B2CF9AE}" pid="12" name="ClassificationContentMarkingHeaderText">
    <vt:lpwstr>OFFICIAL</vt:lpwstr>
  </property>
  <property fmtid="{D5CDD505-2E9C-101B-9397-08002B2CF9AE}" pid="13" name="ClassificationContentMarkingFooterShapeIds">
    <vt:lpwstr>62574b56,1b34afda,27d08f7</vt:lpwstr>
  </property>
  <property fmtid="{D5CDD505-2E9C-101B-9397-08002B2CF9AE}" pid="14" name="ClassificationContentMarkingFooterFontProps">
    <vt:lpwstr>#ff0000,12,Calibri</vt:lpwstr>
  </property>
  <property fmtid="{D5CDD505-2E9C-101B-9397-08002B2CF9AE}" pid="15" name="ClassificationContentMarkingFooterText">
    <vt:lpwstr>OFFICIAL</vt:lpwstr>
  </property>
  <property fmtid="{D5CDD505-2E9C-101B-9397-08002B2CF9AE}" pid="16" name="ContentTypeId">
    <vt:lpwstr>0x01010034DD0A58730B344AA0760F808FF6BAFB</vt:lpwstr>
  </property>
</Properties>
</file>