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2347" w14:textId="0B9F884F" w:rsidR="002164A5" w:rsidRPr="005B7175" w:rsidRDefault="003249A6" w:rsidP="002629A9">
      <w:r w:rsidRPr="00B31F85">
        <w:rPr>
          <w:noProof/>
          <w:lang w:val="en-AU" w:eastAsia="en-AU"/>
        </w:rPr>
        <w:drawing>
          <wp:anchor distT="0" distB="0" distL="114300" distR="114300" simplePos="0" relativeHeight="251658240" behindDoc="0" locked="0" layoutInCell="1" allowOverlap="1" wp14:anchorId="54894995" wp14:editId="0A8A9BC2">
            <wp:simplePos x="0" y="0"/>
            <wp:positionH relativeFrom="page">
              <wp:posOffset>1181100</wp:posOffset>
            </wp:positionH>
            <wp:positionV relativeFrom="paragraph">
              <wp:posOffset>104140</wp:posOffset>
            </wp:positionV>
            <wp:extent cx="812800" cy="796925"/>
            <wp:effectExtent l="0" t="0" r="6350" b="3175"/>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796925"/>
                    </a:xfrm>
                    <a:prstGeom prst="rect">
                      <a:avLst/>
                    </a:prstGeom>
                    <a:noFill/>
                  </pic:spPr>
                </pic:pic>
              </a:graphicData>
            </a:graphic>
            <wp14:sizeRelH relativeFrom="page">
              <wp14:pctWidth>0</wp14:pctWidth>
            </wp14:sizeRelH>
            <wp14:sizeRelV relativeFrom="page">
              <wp14:pctHeight>0</wp14:pctHeight>
            </wp14:sizeRelV>
          </wp:anchor>
        </w:drawing>
      </w:r>
    </w:p>
    <w:p w14:paraId="023CEB5C" w14:textId="77777777" w:rsidR="003249A6" w:rsidRDefault="003249A6" w:rsidP="00EC087F">
      <w:pPr>
        <w:rPr>
          <w:sz w:val="36"/>
        </w:rPr>
      </w:pPr>
    </w:p>
    <w:p w14:paraId="3B4E4484" w14:textId="7B43C533" w:rsidR="002164A5" w:rsidRPr="00271574" w:rsidRDefault="00DF6264" w:rsidP="00EC087F">
      <w:pPr>
        <w:rPr>
          <w:sz w:val="40"/>
        </w:rPr>
      </w:pPr>
      <w:r w:rsidRPr="00271574">
        <w:rPr>
          <w:sz w:val="40"/>
        </w:rPr>
        <w:t xml:space="preserve">NatHERS </w:t>
      </w:r>
      <w:r w:rsidR="00E356E1" w:rsidRPr="00271574">
        <w:rPr>
          <w:sz w:val="40"/>
        </w:rPr>
        <w:t>Technical</w:t>
      </w:r>
      <w:r w:rsidR="00E356E1" w:rsidRPr="00271574">
        <w:rPr>
          <w:spacing w:val="4"/>
          <w:sz w:val="40"/>
        </w:rPr>
        <w:t xml:space="preserve"> </w:t>
      </w:r>
      <w:r w:rsidRPr="00271574">
        <w:rPr>
          <w:spacing w:val="-2"/>
          <w:sz w:val="40"/>
        </w:rPr>
        <w:t>Note</w:t>
      </w:r>
    </w:p>
    <w:p w14:paraId="4C8B3DC0" w14:textId="77777777" w:rsidR="002164A5" w:rsidRPr="005B7175" w:rsidRDefault="00862667" w:rsidP="003249A6">
      <w:pPr>
        <w:pBdr>
          <w:bottom w:val="single" w:sz="18" w:space="1" w:color="BFBFBF" w:themeColor="background1" w:themeShade="BF"/>
        </w:pBdr>
      </w:pPr>
      <w:r w:rsidRPr="005B7175">
        <w:tab/>
      </w:r>
    </w:p>
    <w:p w14:paraId="71EE5F13" w14:textId="77777777" w:rsidR="003249A6" w:rsidRDefault="003249A6" w:rsidP="00C81BCA"/>
    <w:p w14:paraId="14CCCF30" w14:textId="77777777" w:rsidR="002164A5" w:rsidRPr="00271574" w:rsidRDefault="00E356E1" w:rsidP="00C81BCA">
      <w:pPr>
        <w:rPr>
          <w:rFonts w:eastAsia="Arial" w:cs="Arial"/>
          <w:sz w:val="28"/>
          <w:szCs w:val="32"/>
        </w:rPr>
      </w:pPr>
      <w:r w:rsidRPr="00271574">
        <w:rPr>
          <w:sz w:val="28"/>
        </w:rPr>
        <w:t>Nationwide House</w:t>
      </w:r>
      <w:r w:rsidRPr="00271574">
        <w:rPr>
          <w:spacing w:val="-5"/>
          <w:sz w:val="28"/>
        </w:rPr>
        <w:t xml:space="preserve"> </w:t>
      </w:r>
      <w:r w:rsidRPr="00271574">
        <w:rPr>
          <w:sz w:val="28"/>
        </w:rPr>
        <w:t>Energy</w:t>
      </w:r>
      <w:r w:rsidRPr="00271574">
        <w:rPr>
          <w:spacing w:val="-14"/>
          <w:sz w:val="28"/>
        </w:rPr>
        <w:t xml:space="preserve"> </w:t>
      </w:r>
      <w:r w:rsidRPr="00271574">
        <w:rPr>
          <w:sz w:val="28"/>
        </w:rPr>
        <w:t>Rating</w:t>
      </w:r>
      <w:r w:rsidRPr="00271574">
        <w:rPr>
          <w:spacing w:val="2"/>
          <w:sz w:val="28"/>
        </w:rPr>
        <w:t xml:space="preserve"> </w:t>
      </w:r>
      <w:r w:rsidRPr="00271574">
        <w:rPr>
          <w:sz w:val="28"/>
        </w:rPr>
        <w:t>Scheme</w:t>
      </w:r>
      <w:r w:rsidRPr="00271574">
        <w:rPr>
          <w:spacing w:val="-5"/>
          <w:sz w:val="28"/>
        </w:rPr>
        <w:t xml:space="preserve"> </w:t>
      </w:r>
      <w:r w:rsidRPr="00271574">
        <w:rPr>
          <w:sz w:val="28"/>
        </w:rPr>
        <w:t>(NatHERS)</w:t>
      </w:r>
      <w:r w:rsidR="000961C8" w:rsidRPr="00271574">
        <w:rPr>
          <w:sz w:val="28"/>
        </w:rPr>
        <w:br/>
      </w:r>
      <w:r w:rsidR="002F4A7B" w:rsidRPr="00271574">
        <w:rPr>
          <w:sz w:val="28"/>
        </w:rPr>
        <w:t xml:space="preserve">Requirements </w:t>
      </w:r>
      <w:r w:rsidRPr="00271574">
        <w:rPr>
          <w:sz w:val="28"/>
        </w:rPr>
        <w:t>for</w:t>
      </w:r>
      <w:r w:rsidRPr="00271574">
        <w:rPr>
          <w:spacing w:val="-3"/>
          <w:sz w:val="28"/>
        </w:rPr>
        <w:t xml:space="preserve"> </w:t>
      </w:r>
      <w:r w:rsidR="0009162B" w:rsidRPr="00271574">
        <w:rPr>
          <w:spacing w:val="-3"/>
          <w:sz w:val="28"/>
        </w:rPr>
        <w:t xml:space="preserve">NatHERS </w:t>
      </w:r>
      <w:r w:rsidR="0056337B" w:rsidRPr="00271574">
        <w:rPr>
          <w:spacing w:val="-3"/>
          <w:sz w:val="28"/>
        </w:rPr>
        <w:t xml:space="preserve">assessments </w:t>
      </w:r>
    </w:p>
    <w:p w14:paraId="10350F26" w14:textId="028EEC2F" w:rsidR="002164A5" w:rsidRPr="00271574" w:rsidRDefault="00E356E1" w:rsidP="00C81BCA">
      <w:pPr>
        <w:rPr>
          <w:sz w:val="28"/>
        </w:rPr>
      </w:pPr>
      <w:r w:rsidRPr="00271574">
        <w:rPr>
          <w:sz w:val="28"/>
        </w:rPr>
        <w:t>Version</w:t>
      </w:r>
      <w:r w:rsidR="0041383B" w:rsidRPr="00271574">
        <w:rPr>
          <w:sz w:val="28"/>
        </w:rPr>
        <w:t xml:space="preserve"> </w:t>
      </w:r>
      <w:r w:rsidR="00BB72D1" w:rsidRPr="00271574">
        <w:rPr>
          <w:sz w:val="28"/>
        </w:rPr>
        <w:t xml:space="preserve">1 September </w:t>
      </w:r>
      <w:r w:rsidR="003C65E4" w:rsidRPr="00271574">
        <w:rPr>
          <w:sz w:val="28"/>
        </w:rPr>
        <w:t>2022</w:t>
      </w:r>
      <w:r w:rsidR="00B40963" w:rsidRPr="00271574">
        <w:rPr>
          <w:sz w:val="28"/>
        </w:rPr>
        <w:br/>
      </w:r>
      <w:r w:rsidR="00BB72D1" w:rsidRPr="00271574">
        <w:rPr>
          <w:sz w:val="28"/>
        </w:rPr>
        <w:t>F</w:t>
      </w:r>
      <w:r w:rsidRPr="00271574">
        <w:rPr>
          <w:sz w:val="28"/>
        </w:rPr>
        <w:t xml:space="preserve">or use with software </w:t>
      </w:r>
      <w:r w:rsidR="00F55F4C" w:rsidRPr="00271574">
        <w:rPr>
          <w:sz w:val="28"/>
        </w:rPr>
        <w:t xml:space="preserve">tools </w:t>
      </w:r>
      <w:r w:rsidRPr="00271574">
        <w:rPr>
          <w:sz w:val="28"/>
        </w:rPr>
        <w:t xml:space="preserve">using </w:t>
      </w:r>
      <w:r w:rsidR="00F55F4C" w:rsidRPr="00271574">
        <w:rPr>
          <w:sz w:val="28"/>
        </w:rPr>
        <w:t xml:space="preserve">CSIRO </w:t>
      </w:r>
      <w:r w:rsidRPr="00271574">
        <w:rPr>
          <w:sz w:val="28"/>
        </w:rPr>
        <w:t xml:space="preserve">Chenath engine </w:t>
      </w:r>
      <w:r w:rsidR="00BB72D1" w:rsidRPr="00271574">
        <w:rPr>
          <w:sz w:val="28"/>
        </w:rPr>
        <w:t>3.22</w:t>
      </w:r>
    </w:p>
    <w:p w14:paraId="02C34685" w14:textId="77777777" w:rsidR="00BB72D1" w:rsidRDefault="00BB72D1" w:rsidP="00C81BCA"/>
    <w:p w14:paraId="5B7B4D2A" w14:textId="6594046E" w:rsidR="00BB72D1" w:rsidRPr="00271574" w:rsidRDefault="00BB72D1" w:rsidP="00C81BCA">
      <w:r>
        <w:t xml:space="preserve">(Note </w:t>
      </w:r>
      <w:hyperlink r:id="rId13" w:history="1">
        <w:r w:rsidRPr="00BB72D1">
          <w:rPr>
            <w:rStyle w:val="Hyperlink"/>
          </w:rPr>
          <w:t>Version June 2019</w:t>
        </w:r>
      </w:hyperlink>
      <w:r>
        <w:br/>
        <w:t>For</w:t>
      </w:r>
      <w:r w:rsidRPr="00BB72D1">
        <w:t xml:space="preserve"> use with software versions using CSIRO Chenath engine 3.21</w:t>
      </w:r>
      <w:r>
        <w:t>)</w:t>
      </w:r>
    </w:p>
    <w:p w14:paraId="5E92ECCF" w14:textId="77777777" w:rsidR="00CD1820" w:rsidRDefault="00CD1820" w:rsidP="003C45D8"/>
    <w:tbl>
      <w:tblPr>
        <w:tblStyle w:val="TableGrid"/>
        <w:tblW w:w="0" w:type="auto"/>
        <w:tblInd w:w="5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24"/>
        <w:gridCol w:w="7271"/>
      </w:tblGrid>
      <w:tr w:rsidR="00EA1CFC" w:rsidRPr="00EC087F" w14:paraId="1BDA9D16" w14:textId="77777777" w:rsidTr="00EA1CFC">
        <w:tc>
          <w:tcPr>
            <w:tcW w:w="1524" w:type="dxa"/>
          </w:tcPr>
          <w:p w14:paraId="271D8E4E" w14:textId="093C1605" w:rsidR="00EA1CFC" w:rsidRPr="00EC087F" w:rsidRDefault="00EA1CFC" w:rsidP="00287CFF">
            <w:pPr>
              <w:pStyle w:val="Tabletext"/>
              <w:rPr>
                <w:b/>
              </w:rPr>
            </w:pPr>
            <w:r w:rsidRPr="00EC087F">
              <w:rPr>
                <w:b/>
              </w:rPr>
              <w:t>Version number</w:t>
            </w:r>
            <w:r w:rsidRPr="00EC087F">
              <w:rPr>
                <w:b/>
              </w:rPr>
              <w:br/>
            </w:r>
            <w:r w:rsidRPr="00EA1CFC">
              <w:rPr>
                <w:sz w:val="18"/>
              </w:rPr>
              <w:t>(YYYYMMDD)</w:t>
            </w:r>
          </w:p>
        </w:tc>
        <w:tc>
          <w:tcPr>
            <w:tcW w:w="7271" w:type="dxa"/>
          </w:tcPr>
          <w:p w14:paraId="33E9037A" w14:textId="257A9D3B" w:rsidR="00EA1CFC" w:rsidRPr="00EC087F" w:rsidRDefault="00EA1CFC" w:rsidP="00EC087F">
            <w:pPr>
              <w:pStyle w:val="Tabletext"/>
              <w:rPr>
                <w:b/>
              </w:rPr>
            </w:pPr>
            <w:r>
              <w:rPr>
                <w:b/>
              </w:rPr>
              <w:t>Comments</w:t>
            </w:r>
          </w:p>
        </w:tc>
      </w:tr>
      <w:tr w:rsidR="00EA1CFC" w14:paraId="1711417C" w14:textId="77777777" w:rsidTr="00EA1CFC">
        <w:tc>
          <w:tcPr>
            <w:tcW w:w="1524" w:type="dxa"/>
          </w:tcPr>
          <w:p w14:paraId="2CC906D2" w14:textId="639D666A" w:rsidR="00EA1CFC" w:rsidRDefault="00EA1CFC" w:rsidP="00EC087F">
            <w:pPr>
              <w:pStyle w:val="Tabletext"/>
            </w:pPr>
            <w:r>
              <w:t>20220608</w:t>
            </w:r>
          </w:p>
        </w:tc>
        <w:tc>
          <w:tcPr>
            <w:tcW w:w="7271" w:type="dxa"/>
          </w:tcPr>
          <w:p w14:paraId="3717781D" w14:textId="6B9E2924" w:rsidR="00EA1CFC" w:rsidRDefault="00EA1CFC" w:rsidP="00EC087F">
            <w:pPr>
              <w:pStyle w:val="Tabletext"/>
            </w:pPr>
            <w:r>
              <w:t>Draft version for TAC comment</w:t>
            </w:r>
          </w:p>
        </w:tc>
      </w:tr>
      <w:tr w:rsidR="00EA1CFC" w14:paraId="10B20B05" w14:textId="77777777" w:rsidTr="00EA1CFC">
        <w:tc>
          <w:tcPr>
            <w:tcW w:w="1524" w:type="dxa"/>
          </w:tcPr>
          <w:p w14:paraId="0C09FE8D" w14:textId="543874C3" w:rsidR="00EA1CFC" w:rsidRDefault="00EA1CFC" w:rsidP="00EC087F">
            <w:pPr>
              <w:pStyle w:val="Tabletext"/>
            </w:pPr>
            <w:r>
              <w:t>20220714</w:t>
            </w:r>
          </w:p>
        </w:tc>
        <w:tc>
          <w:tcPr>
            <w:tcW w:w="7271" w:type="dxa"/>
          </w:tcPr>
          <w:p w14:paraId="76772C27" w14:textId="0F184365" w:rsidR="00EA1CFC" w:rsidRDefault="00EA1CFC" w:rsidP="00EC087F">
            <w:pPr>
              <w:pStyle w:val="Tabletext"/>
            </w:pPr>
            <w:r>
              <w:t>Incorporated TAC feedback. Prototype submitted to Steering Committee</w:t>
            </w:r>
          </w:p>
        </w:tc>
      </w:tr>
      <w:tr w:rsidR="00EA1CFC" w14:paraId="08D0B1D7" w14:textId="77777777" w:rsidTr="00EA1CFC">
        <w:tc>
          <w:tcPr>
            <w:tcW w:w="1524" w:type="dxa"/>
          </w:tcPr>
          <w:p w14:paraId="31A8A6B6" w14:textId="62F6DEDF" w:rsidR="00EA1CFC" w:rsidRDefault="00EA1CFC" w:rsidP="00EC087F">
            <w:pPr>
              <w:pStyle w:val="Tabletext"/>
            </w:pPr>
            <w:r>
              <w:t>20220810</w:t>
            </w:r>
          </w:p>
        </w:tc>
        <w:tc>
          <w:tcPr>
            <w:tcW w:w="7271" w:type="dxa"/>
          </w:tcPr>
          <w:p w14:paraId="2E105D19" w14:textId="3A7781C5" w:rsidR="00EA1CFC" w:rsidRDefault="00EA1CFC" w:rsidP="00985BF7">
            <w:pPr>
              <w:pStyle w:val="Tabletext"/>
            </w:pPr>
            <w:r>
              <w:t xml:space="preserve">Incorporated TAC feedback. Prototype submitted to ETWG </w:t>
            </w:r>
          </w:p>
        </w:tc>
      </w:tr>
      <w:tr w:rsidR="00EA1CFC" w14:paraId="7AA4CB8A" w14:textId="77777777" w:rsidTr="00EA1CFC">
        <w:tc>
          <w:tcPr>
            <w:tcW w:w="1524" w:type="dxa"/>
          </w:tcPr>
          <w:p w14:paraId="3B6E3500" w14:textId="1F217355" w:rsidR="00EA1CFC" w:rsidRDefault="00EA1CFC" w:rsidP="009F362F">
            <w:pPr>
              <w:pStyle w:val="Tabletext"/>
            </w:pPr>
            <w:r>
              <w:t>20220817</w:t>
            </w:r>
          </w:p>
        </w:tc>
        <w:tc>
          <w:tcPr>
            <w:tcW w:w="7271" w:type="dxa"/>
          </w:tcPr>
          <w:p w14:paraId="0DF41E5D" w14:textId="365C3986" w:rsidR="00EA1CFC" w:rsidRDefault="00EA1CFC" w:rsidP="009F362F">
            <w:pPr>
              <w:pStyle w:val="Tabletext"/>
            </w:pPr>
            <w:r>
              <w:t>Incorporated TAC feedback. Prototype submitted to TAC for final review</w:t>
            </w:r>
          </w:p>
        </w:tc>
      </w:tr>
      <w:tr w:rsidR="00EA1CFC" w14:paraId="0DBE0CE2" w14:textId="77777777" w:rsidTr="00EA1CFC">
        <w:tc>
          <w:tcPr>
            <w:tcW w:w="1524" w:type="dxa"/>
          </w:tcPr>
          <w:p w14:paraId="409B0A5D" w14:textId="41F5D1E9" w:rsidR="00EA1CFC" w:rsidRDefault="00EA1CFC" w:rsidP="009F362F">
            <w:pPr>
              <w:pStyle w:val="Tabletext"/>
            </w:pPr>
            <w:r>
              <w:t>20220901</w:t>
            </w:r>
          </w:p>
        </w:tc>
        <w:tc>
          <w:tcPr>
            <w:tcW w:w="7271" w:type="dxa"/>
          </w:tcPr>
          <w:p w14:paraId="16E97704" w14:textId="0B178C72" w:rsidR="00EA1CFC" w:rsidRDefault="00EA1CFC" w:rsidP="009F362F">
            <w:pPr>
              <w:pStyle w:val="Tabletext"/>
            </w:pPr>
            <w:r>
              <w:t>Final TAC feedback from TAC incorporated. Published version</w:t>
            </w:r>
          </w:p>
        </w:tc>
      </w:tr>
    </w:tbl>
    <w:p w14:paraId="50D2110D" w14:textId="77777777" w:rsidR="00EA1CF9" w:rsidRDefault="00EA1CF9" w:rsidP="009F362F">
      <w:pPr>
        <w:pStyle w:val="Tabletext"/>
        <w:tabs>
          <w:tab w:val="left" w:pos="2187"/>
        </w:tabs>
        <w:ind w:left="663"/>
      </w:pPr>
      <w:r>
        <w:tab/>
      </w:r>
    </w:p>
    <w:p w14:paraId="7FA467CF" w14:textId="5F773641" w:rsidR="00EA1CF9" w:rsidRDefault="00EA1CF9">
      <w:pPr>
        <w:pStyle w:val="TOCHeading"/>
      </w:pPr>
    </w:p>
    <w:sdt>
      <w:sdtPr>
        <w:rPr>
          <w:rFonts w:asciiTheme="minorHAnsi" w:eastAsiaTheme="minorHAnsi" w:hAnsiTheme="minorHAnsi" w:cstheme="minorBidi"/>
          <w:color w:val="auto"/>
          <w:sz w:val="22"/>
          <w:szCs w:val="22"/>
          <w:lang w:val="en-GB"/>
        </w:rPr>
        <w:id w:val="1745684491"/>
        <w:docPartObj>
          <w:docPartGallery w:val="Table of Contents"/>
          <w:docPartUnique/>
        </w:docPartObj>
      </w:sdtPr>
      <w:sdtEndPr>
        <w:rPr>
          <w:b/>
          <w:bCs/>
          <w:noProof/>
        </w:rPr>
      </w:sdtEndPr>
      <w:sdtContent>
        <w:p w14:paraId="499891E9" w14:textId="09A7A653" w:rsidR="009761E5" w:rsidRDefault="009761E5">
          <w:pPr>
            <w:pStyle w:val="TOCHeading"/>
          </w:pPr>
          <w:r>
            <w:t>Contents</w:t>
          </w:r>
        </w:p>
        <w:p w14:paraId="762E4CE1" w14:textId="77777777" w:rsidR="00E96A42" w:rsidRDefault="009761E5">
          <w:pPr>
            <w:pStyle w:val="TOC1"/>
            <w:rPr>
              <w:rFonts w:eastAsiaTheme="minorEastAsia" w:cstheme="minorBidi"/>
              <w:b w:val="0"/>
              <w:iCs w:val="0"/>
              <w:sz w:val="22"/>
              <w:szCs w:val="22"/>
              <w:lang w:val="en-AU" w:eastAsia="en-AU"/>
            </w:rPr>
          </w:pPr>
          <w:r>
            <w:rPr>
              <w:bCs/>
            </w:rPr>
            <w:fldChar w:fldCharType="begin"/>
          </w:r>
          <w:r>
            <w:rPr>
              <w:bCs/>
            </w:rPr>
            <w:instrText xml:space="preserve"> TOC \o "1-3" \h \z \u </w:instrText>
          </w:r>
          <w:r>
            <w:rPr>
              <w:bCs/>
            </w:rPr>
            <w:fldChar w:fldCharType="separate"/>
          </w:r>
          <w:hyperlink w:anchor="_Toc112852757" w:history="1">
            <w:r w:rsidR="00E96A42" w:rsidRPr="00FC0C24">
              <w:rPr>
                <w:rStyle w:val="Hyperlink"/>
                <w:rFonts w:ascii="Calibri" w:hAnsi="Calibri"/>
              </w:rPr>
              <w:t>1</w:t>
            </w:r>
            <w:r w:rsidR="00E96A42">
              <w:rPr>
                <w:rFonts w:eastAsiaTheme="minorEastAsia" w:cstheme="minorBidi"/>
                <w:b w:val="0"/>
                <w:iCs w:val="0"/>
                <w:sz w:val="22"/>
                <w:szCs w:val="22"/>
                <w:lang w:val="en-AU" w:eastAsia="en-AU"/>
              </w:rPr>
              <w:tab/>
            </w:r>
            <w:r w:rsidR="00E96A42" w:rsidRPr="00FC0C24">
              <w:rPr>
                <w:rStyle w:val="Hyperlink"/>
              </w:rPr>
              <w:t>Introduction</w:t>
            </w:r>
            <w:r w:rsidR="00E96A42">
              <w:rPr>
                <w:webHidden/>
              </w:rPr>
              <w:tab/>
            </w:r>
            <w:r w:rsidR="00E96A42">
              <w:rPr>
                <w:webHidden/>
              </w:rPr>
              <w:fldChar w:fldCharType="begin"/>
            </w:r>
            <w:r w:rsidR="00E96A42">
              <w:rPr>
                <w:webHidden/>
              </w:rPr>
              <w:instrText xml:space="preserve"> PAGEREF _Toc112852757 \h </w:instrText>
            </w:r>
            <w:r w:rsidR="00E96A42">
              <w:rPr>
                <w:webHidden/>
              </w:rPr>
            </w:r>
            <w:r w:rsidR="00E96A42">
              <w:rPr>
                <w:webHidden/>
              </w:rPr>
              <w:fldChar w:fldCharType="separate"/>
            </w:r>
            <w:r w:rsidR="00E96A42">
              <w:rPr>
                <w:webHidden/>
              </w:rPr>
              <w:t>4</w:t>
            </w:r>
            <w:r w:rsidR="00E96A42">
              <w:rPr>
                <w:webHidden/>
              </w:rPr>
              <w:fldChar w:fldCharType="end"/>
            </w:r>
          </w:hyperlink>
        </w:p>
        <w:p w14:paraId="69483BBD" w14:textId="77777777" w:rsidR="00E96A42" w:rsidRDefault="00E96A42">
          <w:pPr>
            <w:pStyle w:val="TOC2"/>
            <w:rPr>
              <w:rFonts w:eastAsiaTheme="minorEastAsia" w:cstheme="minorBidi"/>
              <w:iCs w:val="0"/>
              <w:noProof/>
              <w:sz w:val="22"/>
              <w:szCs w:val="22"/>
              <w:lang w:val="en-AU" w:eastAsia="en-AU"/>
            </w:rPr>
          </w:pPr>
          <w:hyperlink w:anchor="_Toc112852758" w:history="1">
            <w:r w:rsidRPr="00FC0C24">
              <w:rPr>
                <w:rStyle w:val="Hyperlink"/>
                <w:noProof/>
              </w:rPr>
              <w:t>Purpose</w:t>
            </w:r>
            <w:r>
              <w:rPr>
                <w:noProof/>
                <w:webHidden/>
              </w:rPr>
              <w:tab/>
            </w:r>
            <w:r>
              <w:rPr>
                <w:noProof/>
                <w:webHidden/>
              </w:rPr>
              <w:fldChar w:fldCharType="begin"/>
            </w:r>
            <w:r>
              <w:rPr>
                <w:noProof/>
                <w:webHidden/>
              </w:rPr>
              <w:instrText xml:space="preserve"> PAGEREF _Toc112852758 \h </w:instrText>
            </w:r>
            <w:r>
              <w:rPr>
                <w:noProof/>
                <w:webHidden/>
              </w:rPr>
            </w:r>
            <w:r>
              <w:rPr>
                <w:noProof/>
                <w:webHidden/>
              </w:rPr>
              <w:fldChar w:fldCharType="separate"/>
            </w:r>
            <w:r>
              <w:rPr>
                <w:noProof/>
                <w:webHidden/>
              </w:rPr>
              <w:t>4</w:t>
            </w:r>
            <w:r>
              <w:rPr>
                <w:noProof/>
                <w:webHidden/>
              </w:rPr>
              <w:fldChar w:fldCharType="end"/>
            </w:r>
          </w:hyperlink>
        </w:p>
        <w:p w14:paraId="13289FFF" w14:textId="77777777" w:rsidR="00E96A42" w:rsidRDefault="00E96A42">
          <w:pPr>
            <w:pStyle w:val="TOC2"/>
            <w:rPr>
              <w:rFonts w:eastAsiaTheme="minorEastAsia" w:cstheme="minorBidi"/>
              <w:iCs w:val="0"/>
              <w:noProof/>
              <w:sz w:val="22"/>
              <w:szCs w:val="22"/>
              <w:lang w:val="en-AU" w:eastAsia="en-AU"/>
            </w:rPr>
          </w:pPr>
          <w:hyperlink w:anchor="_Toc112852759" w:history="1">
            <w:r w:rsidRPr="00FC0C24">
              <w:rPr>
                <w:rStyle w:val="Hyperlink"/>
                <w:noProof/>
              </w:rPr>
              <w:t>Regulatory requirements</w:t>
            </w:r>
            <w:r>
              <w:rPr>
                <w:noProof/>
                <w:webHidden/>
              </w:rPr>
              <w:tab/>
            </w:r>
            <w:r>
              <w:rPr>
                <w:noProof/>
                <w:webHidden/>
              </w:rPr>
              <w:fldChar w:fldCharType="begin"/>
            </w:r>
            <w:r>
              <w:rPr>
                <w:noProof/>
                <w:webHidden/>
              </w:rPr>
              <w:instrText xml:space="preserve"> PAGEREF _Toc112852759 \h </w:instrText>
            </w:r>
            <w:r>
              <w:rPr>
                <w:noProof/>
                <w:webHidden/>
              </w:rPr>
            </w:r>
            <w:r>
              <w:rPr>
                <w:noProof/>
                <w:webHidden/>
              </w:rPr>
              <w:fldChar w:fldCharType="separate"/>
            </w:r>
            <w:r>
              <w:rPr>
                <w:noProof/>
                <w:webHidden/>
              </w:rPr>
              <w:t>4</w:t>
            </w:r>
            <w:r>
              <w:rPr>
                <w:noProof/>
                <w:webHidden/>
              </w:rPr>
              <w:fldChar w:fldCharType="end"/>
            </w:r>
          </w:hyperlink>
        </w:p>
        <w:p w14:paraId="188EC76A" w14:textId="77777777" w:rsidR="00E96A42" w:rsidRDefault="00E96A42">
          <w:pPr>
            <w:pStyle w:val="TOC2"/>
            <w:rPr>
              <w:rFonts w:eastAsiaTheme="minorEastAsia" w:cstheme="minorBidi"/>
              <w:iCs w:val="0"/>
              <w:noProof/>
              <w:sz w:val="22"/>
              <w:szCs w:val="22"/>
              <w:lang w:val="en-AU" w:eastAsia="en-AU"/>
            </w:rPr>
          </w:pPr>
          <w:hyperlink w:anchor="_Toc112852760" w:history="1">
            <w:r w:rsidRPr="00FC0C24">
              <w:rPr>
                <w:rStyle w:val="Hyperlink"/>
                <w:noProof/>
              </w:rPr>
              <w:t>Status of this Technical Note</w:t>
            </w:r>
            <w:r>
              <w:rPr>
                <w:noProof/>
                <w:webHidden/>
              </w:rPr>
              <w:tab/>
            </w:r>
            <w:r>
              <w:rPr>
                <w:noProof/>
                <w:webHidden/>
              </w:rPr>
              <w:fldChar w:fldCharType="begin"/>
            </w:r>
            <w:r>
              <w:rPr>
                <w:noProof/>
                <w:webHidden/>
              </w:rPr>
              <w:instrText xml:space="preserve"> PAGEREF _Toc112852760 \h </w:instrText>
            </w:r>
            <w:r>
              <w:rPr>
                <w:noProof/>
                <w:webHidden/>
              </w:rPr>
            </w:r>
            <w:r>
              <w:rPr>
                <w:noProof/>
                <w:webHidden/>
              </w:rPr>
              <w:fldChar w:fldCharType="separate"/>
            </w:r>
            <w:r>
              <w:rPr>
                <w:noProof/>
                <w:webHidden/>
              </w:rPr>
              <w:t>4</w:t>
            </w:r>
            <w:r>
              <w:rPr>
                <w:noProof/>
                <w:webHidden/>
              </w:rPr>
              <w:fldChar w:fldCharType="end"/>
            </w:r>
          </w:hyperlink>
        </w:p>
        <w:p w14:paraId="3884F5D0" w14:textId="77777777" w:rsidR="00E96A42" w:rsidRDefault="00E96A42">
          <w:pPr>
            <w:pStyle w:val="TOC2"/>
            <w:rPr>
              <w:rFonts w:eastAsiaTheme="minorEastAsia" w:cstheme="minorBidi"/>
              <w:iCs w:val="0"/>
              <w:noProof/>
              <w:sz w:val="22"/>
              <w:szCs w:val="22"/>
              <w:lang w:val="en-AU" w:eastAsia="en-AU"/>
            </w:rPr>
          </w:pPr>
          <w:hyperlink w:anchor="_Toc112852761" w:history="1">
            <w:r w:rsidRPr="00FC0C24">
              <w:rPr>
                <w:rStyle w:val="Hyperlink"/>
                <w:noProof/>
              </w:rPr>
              <w:t>Quality Assurance</w:t>
            </w:r>
            <w:r>
              <w:rPr>
                <w:noProof/>
                <w:webHidden/>
              </w:rPr>
              <w:tab/>
            </w:r>
            <w:r>
              <w:rPr>
                <w:noProof/>
                <w:webHidden/>
              </w:rPr>
              <w:fldChar w:fldCharType="begin"/>
            </w:r>
            <w:r>
              <w:rPr>
                <w:noProof/>
                <w:webHidden/>
              </w:rPr>
              <w:instrText xml:space="preserve"> PAGEREF _Toc112852761 \h </w:instrText>
            </w:r>
            <w:r>
              <w:rPr>
                <w:noProof/>
                <w:webHidden/>
              </w:rPr>
            </w:r>
            <w:r>
              <w:rPr>
                <w:noProof/>
                <w:webHidden/>
              </w:rPr>
              <w:fldChar w:fldCharType="separate"/>
            </w:r>
            <w:r>
              <w:rPr>
                <w:noProof/>
                <w:webHidden/>
              </w:rPr>
              <w:t>5</w:t>
            </w:r>
            <w:r>
              <w:rPr>
                <w:noProof/>
                <w:webHidden/>
              </w:rPr>
              <w:fldChar w:fldCharType="end"/>
            </w:r>
          </w:hyperlink>
        </w:p>
        <w:p w14:paraId="5FD71144" w14:textId="77777777" w:rsidR="00E96A42" w:rsidRDefault="00E96A42">
          <w:pPr>
            <w:pStyle w:val="TOC2"/>
            <w:rPr>
              <w:rFonts w:eastAsiaTheme="minorEastAsia" w:cstheme="minorBidi"/>
              <w:iCs w:val="0"/>
              <w:noProof/>
              <w:sz w:val="22"/>
              <w:szCs w:val="22"/>
              <w:lang w:val="en-AU" w:eastAsia="en-AU"/>
            </w:rPr>
          </w:pPr>
          <w:hyperlink w:anchor="_Toc112852762" w:history="1">
            <w:r w:rsidRPr="00FC0C24">
              <w:rPr>
                <w:rStyle w:val="Hyperlink"/>
                <w:noProof/>
              </w:rPr>
              <w:t>Consequences of misuse</w:t>
            </w:r>
            <w:r>
              <w:rPr>
                <w:noProof/>
                <w:webHidden/>
              </w:rPr>
              <w:tab/>
            </w:r>
            <w:r>
              <w:rPr>
                <w:noProof/>
                <w:webHidden/>
              </w:rPr>
              <w:fldChar w:fldCharType="begin"/>
            </w:r>
            <w:r>
              <w:rPr>
                <w:noProof/>
                <w:webHidden/>
              </w:rPr>
              <w:instrText xml:space="preserve"> PAGEREF _Toc112852762 \h </w:instrText>
            </w:r>
            <w:r>
              <w:rPr>
                <w:noProof/>
                <w:webHidden/>
              </w:rPr>
            </w:r>
            <w:r>
              <w:rPr>
                <w:noProof/>
                <w:webHidden/>
              </w:rPr>
              <w:fldChar w:fldCharType="separate"/>
            </w:r>
            <w:r>
              <w:rPr>
                <w:noProof/>
                <w:webHidden/>
              </w:rPr>
              <w:t>5</w:t>
            </w:r>
            <w:r>
              <w:rPr>
                <w:noProof/>
                <w:webHidden/>
              </w:rPr>
              <w:fldChar w:fldCharType="end"/>
            </w:r>
          </w:hyperlink>
        </w:p>
        <w:p w14:paraId="58BE3C56" w14:textId="77777777" w:rsidR="00E96A42" w:rsidRDefault="00E96A42">
          <w:pPr>
            <w:pStyle w:val="TOC2"/>
            <w:rPr>
              <w:rFonts w:eastAsiaTheme="minorEastAsia" w:cstheme="minorBidi"/>
              <w:iCs w:val="0"/>
              <w:noProof/>
              <w:sz w:val="22"/>
              <w:szCs w:val="22"/>
              <w:lang w:val="en-AU" w:eastAsia="en-AU"/>
            </w:rPr>
          </w:pPr>
          <w:hyperlink w:anchor="_Toc112852763" w:history="1">
            <w:r w:rsidRPr="00FC0C24">
              <w:rPr>
                <w:rStyle w:val="Hyperlink"/>
                <w:noProof/>
              </w:rPr>
              <w:t>Updates</w:t>
            </w:r>
            <w:r>
              <w:rPr>
                <w:noProof/>
                <w:webHidden/>
              </w:rPr>
              <w:tab/>
            </w:r>
            <w:r>
              <w:rPr>
                <w:noProof/>
                <w:webHidden/>
              </w:rPr>
              <w:fldChar w:fldCharType="begin"/>
            </w:r>
            <w:r>
              <w:rPr>
                <w:noProof/>
                <w:webHidden/>
              </w:rPr>
              <w:instrText xml:space="preserve"> PAGEREF _Toc112852763 \h </w:instrText>
            </w:r>
            <w:r>
              <w:rPr>
                <w:noProof/>
                <w:webHidden/>
              </w:rPr>
            </w:r>
            <w:r>
              <w:rPr>
                <w:noProof/>
                <w:webHidden/>
              </w:rPr>
              <w:fldChar w:fldCharType="separate"/>
            </w:r>
            <w:r>
              <w:rPr>
                <w:noProof/>
                <w:webHidden/>
              </w:rPr>
              <w:t>5</w:t>
            </w:r>
            <w:r>
              <w:rPr>
                <w:noProof/>
                <w:webHidden/>
              </w:rPr>
              <w:fldChar w:fldCharType="end"/>
            </w:r>
          </w:hyperlink>
        </w:p>
        <w:p w14:paraId="151D98E5" w14:textId="77777777" w:rsidR="00E96A42" w:rsidRDefault="00E96A42">
          <w:pPr>
            <w:pStyle w:val="TOC2"/>
            <w:rPr>
              <w:rFonts w:eastAsiaTheme="minorEastAsia" w:cstheme="minorBidi"/>
              <w:iCs w:val="0"/>
              <w:noProof/>
              <w:sz w:val="22"/>
              <w:szCs w:val="22"/>
              <w:lang w:val="en-AU" w:eastAsia="en-AU"/>
            </w:rPr>
          </w:pPr>
          <w:hyperlink w:anchor="_Toc112852764" w:history="1">
            <w:r w:rsidRPr="00FC0C24">
              <w:rPr>
                <w:rStyle w:val="Hyperlink"/>
                <w:noProof/>
              </w:rPr>
              <w:t>Feedback on this Technical Note</w:t>
            </w:r>
            <w:r>
              <w:rPr>
                <w:noProof/>
                <w:webHidden/>
              </w:rPr>
              <w:tab/>
            </w:r>
            <w:r>
              <w:rPr>
                <w:noProof/>
                <w:webHidden/>
              </w:rPr>
              <w:fldChar w:fldCharType="begin"/>
            </w:r>
            <w:r>
              <w:rPr>
                <w:noProof/>
                <w:webHidden/>
              </w:rPr>
              <w:instrText xml:space="preserve"> PAGEREF _Toc112852764 \h </w:instrText>
            </w:r>
            <w:r>
              <w:rPr>
                <w:noProof/>
                <w:webHidden/>
              </w:rPr>
            </w:r>
            <w:r>
              <w:rPr>
                <w:noProof/>
                <w:webHidden/>
              </w:rPr>
              <w:fldChar w:fldCharType="separate"/>
            </w:r>
            <w:r>
              <w:rPr>
                <w:noProof/>
                <w:webHidden/>
              </w:rPr>
              <w:t>5</w:t>
            </w:r>
            <w:r>
              <w:rPr>
                <w:noProof/>
                <w:webHidden/>
              </w:rPr>
              <w:fldChar w:fldCharType="end"/>
            </w:r>
          </w:hyperlink>
        </w:p>
        <w:p w14:paraId="2B7F4104" w14:textId="77777777" w:rsidR="00E96A42" w:rsidRDefault="00E96A42">
          <w:pPr>
            <w:pStyle w:val="TOC2"/>
            <w:rPr>
              <w:rFonts w:eastAsiaTheme="minorEastAsia" w:cstheme="minorBidi"/>
              <w:iCs w:val="0"/>
              <w:noProof/>
              <w:sz w:val="22"/>
              <w:szCs w:val="22"/>
              <w:lang w:val="en-AU" w:eastAsia="en-AU"/>
            </w:rPr>
          </w:pPr>
          <w:hyperlink w:anchor="_Toc112852765" w:history="1">
            <w:r w:rsidRPr="00FC0C24">
              <w:rPr>
                <w:rStyle w:val="Hyperlink"/>
                <w:noProof/>
              </w:rPr>
              <w:t>Disclaimer</w:t>
            </w:r>
            <w:r>
              <w:rPr>
                <w:noProof/>
                <w:webHidden/>
              </w:rPr>
              <w:tab/>
            </w:r>
            <w:r>
              <w:rPr>
                <w:noProof/>
                <w:webHidden/>
              </w:rPr>
              <w:fldChar w:fldCharType="begin"/>
            </w:r>
            <w:r>
              <w:rPr>
                <w:noProof/>
                <w:webHidden/>
              </w:rPr>
              <w:instrText xml:space="preserve"> PAGEREF _Toc112852765 \h </w:instrText>
            </w:r>
            <w:r>
              <w:rPr>
                <w:noProof/>
                <w:webHidden/>
              </w:rPr>
            </w:r>
            <w:r>
              <w:rPr>
                <w:noProof/>
                <w:webHidden/>
              </w:rPr>
              <w:fldChar w:fldCharType="separate"/>
            </w:r>
            <w:r>
              <w:rPr>
                <w:noProof/>
                <w:webHidden/>
              </w:rPr>
              <w:t>6</w:t>
            </w:r>
            <w:r>
              <w:rPr>
                <w:noProof/>
                <w:webHidden/>
              </w:rPr>
              <w:fldChar w:fldCharType="end"/>
            </w:r>
          </w:hyperlink>
        </w:p>
        <w:p w14:paraId="4BEDF64B" w14:textId="77777777" w:rsidR="00E96A42" w:rsidRDefault="00E96A42">
          <w:pPr>
            <w:pStyle w:val="TOC1"/>
            <w:rPr>
              <w:rFonts w:eastAsiaTheme="minorEastAsia" w:cstheme="minorBidi"/>
              <w:b w:val="0"/>
              <w:iCs w:val="0"/>
              <w:sz w:val="22"/>
              <w:szCs w:val="22"/>
              <w:lang w:val="en-AU" w:eastAsia="en-AU"/>
            </w:rPr>
          </w:pPr>
          <w:hyperlink w:anchor="_Toc112852766" w:history="1">
            <w:r w:rsidRPr="00FC0C24">
              <w:rPr>
                <w:rStyle w:val="Hyperlink"/>
                <w:rFonts w:ascii="Calibri" w:hAnsi="Calibri"/>
              </w:rPr>
              <w:t>2</w:t>
            </w:r>
            <w:r>
              <w:rPr>
                <w:rFonts w:eastAsiaTheme="minorEastAsia" w:cstheme="minorBidi"/>
                <w:b w:val="0"/>
                <w:iCs w:val="0"/>
                <w:sz w:val="22"/>
                <w:szCs w:val="22"/>
                <w:lang w:val="en-AU" w:eastAsia="en-AU"/>
              </w:rPr>
              <w:tab/>
            </w:r>
            <w:r w:rsidRPr="00FC0C24">
              <w:rPr>
                <w:rStyle w:val="Hyperlink"/>
              </w:rPr>
              <w:t>Before you start</w:t>
            </w:r>
            <w:r>
              <w:rPr>
                <w:webHidden/>
              </w:rPr>
              <w:tab/>
            </w:r>
            <w:r>
              <w:rPr>
                <w:webHidden/>
              </w:rPr>
              <w:fldChar w:fldCharType="begin"/>
            </w:r>
            <w:r>
              <w:rPr>
                <w:webHidden/>
              </w:rPr>
              <w:instrText xml:space="preserve"> PAGEREF _Toc112852766 \h </w:instrText>
            </w:r>
            <w:r>
              <w:rPr>
                <w:webHidden/>
              </w:rPr>
            </w:r>
            <w:r>
              <w:rPr>
                <w:webHidden/>
              </w:rPr>
              <w:fldChar w:fldCharType="separate"/>
            </w:r>
            <w:r>
              <w:rPr>
                <w:webHidden/>
              </w:rPr>
              <w:t>6</w:t>
            </w:r>
            <w:r>
              <w:rPr>
                <w:webHidden/>
              </w:rPr>
              <w:fldChar w:fldCharType="end"/>
            </w:r>
          </w:hyperlink>
        </w:p>
        <w:p w14:paraId="030E6BCC" w14:textId="77777777" w:rsidR="00E96A42" w:rsidRDefault="00E96A42">
          <w:pPr>
            <w:pStyle w:val="TOC2"/>
            <w:rPr>
              <w:rFonts w:eastAsiaTheme="minorEastAsia" w:cstheme="minorBidi"/>
              <w:iCs w:val="0"/>
              <w:noProof/>
              <w:sz w:val="22"/>
              <w:szCs w:val="22"/>
              <w:lang w:val="en-AU" w:eastAsia="en-AU"/>
            </w:rPr>
          </w:pPr>
          <w:hyperlink w:anchor="_Toc112852767" w:history="1">
            <w:r w:rsidRPr="00FC0C24">
              <w:rPr>
                <w:rStyle w:val="Hyperlink"/>
                <w:noProof/>
              </w:rPr>
              <w:t>Correct software version</w:t>
            </w:r>
            <w:r>
              <w:rPr>
                <w:noProof/>
                <w:webHidden/>
              </w:rPr>
              <w:tab/>
            </w:r>
            <w:r>
              <w:rPr>
                <w:noProof/>
                <w:webHidden/>
              </w:rPr>
              <w:fldChar w:fldCharType="begin"/>
            </w:r>
            <w:r>
              <w:rPr>
                <w:noProof/>
                <w:webHidden/>
              </w:rPr>
              <w:instrText xml:space="preserve"> PAGEREF _Toc112852767 \h </w:instrText>
            </w:r>
            <w:r>
              <w:rPr>
                <w:noProof/>
                <w:webHidden/>
              </w:rPr>
            </w:r>
            <w:r>
              <w:rPr>
                <w:noProof/>
                <w:webHidden/>
              </w:rPr>
              <w:fldChar w:fldCharType="separate"/>
            </w:r>
            <w:r>
              <w:rPr>
                <w:noProof/>
                <w:webHidden/>
              </w:rPr>
              <w:t>6</w:t>
            </w:r>
            <w:r>
              <w:rPr>
                <w:noProof/>
                <w:webHidden/>
              </w:rPr>
              <w:fldChar w:fldCharType="end"/>
            </w:r>
          </w:hyperlink>
        </w:p>
        <w:p w14:paraId="5B4A2EB3" w14:textId="77777777" w:rsidR="00E96A42" w:rsidRDefault="00E96A42">
          <w:pPr>
            <w:pStyle w:val="TOC2"/>
            <w:rPr>
              <w:rFonts w:eastAsiaTheme="minorEastAsia" w:cstheme="minorBidi"/>
              <w:iCs w:val="0"/>
              <w:noProof/>
              <w:sz w:val="22"/>
              <w:szCs w:val="22"/>
              <w:lang w:val="en-AU" w:eastAsia="en-AU"/>
            </w:rPr>
          </w:pPr>
          <w:hyperlink w:anchor="_Toc112852768" w:history="1">
            <w:r w:rsidRPr="00FC0C24">
              <w:rPr>
                <w:rStyle w:val="Hyperlink"/>
                <w:noProof/>
              </w:rPr>
              <w:t>Conflict of interest declaration</w:t>
            </w:r>
            <w:r>
              <w:rPr>
                <w:noProof/>
                <w:webHidden/>
              </w:rPr>
              <w:tab/>
            </w:r>
            <w:r>
              <w:rPr>
                <w:noProof/>
                <w:webHidden/>
              </w:rPr>
              <w:fldChar w:fldCharType="begin"/>
            </w:r>
            <w:r>
              <w:rPr>
                <w:noProof/>
                <w:webHidden/>
              </w:rPr>
              <w:instrText xml:space="preserve"> PAGEREF _Toc112852768 \h </w:instrText>
            </w:r>
            <w:r>
              <w:rPr>
                <w:noProof/>
                <w:webHidden/>
              </w:rPr>
            </w:r>
            <w:r>
              <w:rPr>
                <w:noProof/>
                <w:webHidden/>
              </w:rPr>
              <w:fldChar w:fldCharType="separate"/>
            </w:r>
            <w:r>
              <w:rPr>
                <w:noProof/>
                <w:webHidden/>
              </w:rPr>
              <w:t>6</w:t>
            </w:r>
            <w:r>
              <w:rPr>
                <w:noProof/>
                <w:webHidden/>
              </w:rPr>
              <w:fldChar w:fldCharType="end"/>
            </w:r>
          </w:hyperlink>
        </w:p>
        <w:p w14:paraId="47EE6EB5" w14:textId="77777777" w:rsidR="00E96A42" w:rsidRDefault="00E96A42">
          <w:pPr>
            <w:pStyle w:val="TOC2"/>
            <w:rPr>
              <w:rFonts w:eastAsiaTheme="minorEastAsia" w:cstheme="minorBidi"/>
              <w:iCs w:val="0"/>
              <w:noProof/>
              <w:sz w:val="22"/>
              <w:szCs w:val="22"/>
              <w:lang w:val="en-AU" w:eastAsia="en-AU"/>
            </w:rPr>
          </w:pPr>
          <w:hyperlink w:anchor="_Toc112852769" w:history="1">
            <w:r w:rsidRPr="00FC0C24">
              <w:rPr>
                <w:rStyle w:val="Hyperlink"/>
                <w:noProof/>
              </w:rPr>
              <w:t>Consent to collect and share data</w:t>
            </w:r>
            <w:r>
              <w:rPr>
                <w:noProof/>
                <w:webHidden/>
              </w:rPr>
              <w:tab/>
            </w:r>
            <w:r>
              <w:rPr>
                <w:noProof/>
                <w:webHidden/>
              </w:rPr>
              <w:fldChar w:fldCharType="begin"/>
            </w:r>
            <w:r>
              <w:rPr>
                <w:noProof/>
                <w:webHidden/>
              </w:rPr>
              <w:instrText xml:space="preserve"> PAGEREF _Toc112852769 \h </w:instrText>
            </w:r>
            <w:r>
              <w:rPr>
                <w:noProof/>
                <w:webHidden/>
              </w:rPr>
            </w:r>
            <w:r>
              <w:rPr>
                <w:noProof/>
                <w:webHidden/>
              </w:rPr>
              <w:fldChar w:fldCharType="separate"/>
            </w:r>
            <w:r>
              <w:rPr>
                <w:noProof/>
                <w:webHidden/>
              </w:rPr>
              <w:t>6</w:t>
            </w:r>
            <w:r>
              <w:rPr>
                <w:noProof/>
                <w:webHidden/>
              </w:rPr>
              <w:fldChar w:fldCharType="end"/>
            </w:r>
          </w:hyperlink>
        </w:p>
        <w:p w14:paraId="2119F2E4" w14:textId="77777777" w:rsidR="00E96A42" w:rsidRDefault="00E96A42">
          <w:pPr>
            <w:pStyle w:val="TOC2"/>
            <w:rPr>
              <w:rFonts w:eastAsiaTheme="minorEastAsia" w:cstheme="minorBidi"/>
              <w:iCs w:val="0"/>
              <w:noProof/>
              <w:sz w:val="22"/>
              <w:szCs w:val="22"/>
              <w:lang w:val="en-AU" w:eastAsia="en-AU"/>
            </w:rPr>
          </w:pPr>
          <w:hyperlink w:anchor="_Toc112852770" w:history="1">
            <w:r w:rsidRPr="00FC0C24">
              <w:rPr>
                <w:rStyle w:val="Hyperlink"/>
                <w:noProof/>
              </w:rPr>
              <w:t>Design documentation</w:t>
            </w:r>
            <w:r>
              <w:rPr>
                <w:noProof/>
                <w:webHidden/>
              </w:rPr>
              <w:tab/>
            </w:r>
            <w:r>
              <w:rPr>
                <w:noProof/>
                <w:webHidden/>
              </w:rPr>
              <w:fldChar w:fldCharType="begin"/>
            </w:r>
            <w:r>
              <w:rPr>
                <w:noProof/>
                <w:webHidden/>
              </w:rPr>
              <w:instrText xml:space="preserve"> PAGEREF _Toc112852770 \h </w:instrText>
            </w:r>
            <w:r>
              <w:rPr>
                <w:noProof/>
                <w:webHidden/>
              </w:rPr>
            </w:r>
            <w:r>
              <w:rPr>
                <w:noProof/>
                <w:webHidden/>
              </w:rPr>
              <w:fldChar w:fldCharType="separate"/>
            </w:r>
            <w:r>
              <w:rPr>
                <w:noProof/>
                <w:webHidden/>
              </w:rPr>
              <w:t>7</w:t>
            </w:r>
            <w:r>
              <w:rPr>
                <w:noProof/>
                <w:webHidden/>
              </w:rPr>
              <w:fldChar w:fldCharType="end"/>
            </w:r>
          </w:hyperlink>
        </w:p>
        <w:p w14:paraId="7B87E632" w14:textId="77777777" w:rsidR="00E96A42" w:rsidRDefault="00E96A42">
          <w:pPr>
            <w:pStyle w:val="TOC1"/>
            <w:rPr>
              <w:rFonts w:eastAsiaTheme="minorEastAsia" w:cstheme="minorBidi"/>
              <w:b w:val="0"/>
              <w:iCs w:val="0"/>
              <w:sz w:val="22"/>
              <w:szCs w:val="22"/>
              <w:lang w:val="en-AU" w:eastAsia="en-AU"/>
            </w:rPr>
          </w:pPr>
          <w:hyperlink w:anchor="_Toc112852771" w:history="1">
            <w:r w:rsidRPr="00FC0C24">
              <w:rPr>
                <w:rStyle w:val="Hyperlink"/>
                <w:rFonts w:ascii="Calibri" w:hAnsi="Calibri"/>
              </w:rPr>
              <w:t>3</w:t>
            </w:r>
            <w:r>
              <w:rPr>
                <w:rFonts w:eastAsiaTheme="minorEastAsia" w:cstheme="minorBidi"/>
                <w:b w:val="0"/>
                <w:iCs w:val="0"/>
                <w:sz w:val="22"/>
                <w:szCs w:val="22"/>
                <w:lang w:val="en-AU" w:eastAsia="en-AU"/>
              </w:rPr>
              <w:tab/>
            </w:r>
            <w:r w:rsidRPr="00FC0C24">
              <w:rPr>
                <w:rStyle w:val="Hyperlink"/>
              </w:rPr>
              <w:t>Data entry and retention</w:t>
            </w:r>
            <w:r>
              <w:rPr>
                <w:webHidden/>
              </w:rPr>
              <w:tab/>
            </w:r>
            <w:r>
              <w:rPr>
                <w:webHidden/>
              </w:rPr>
              <w:fldChar w:fldCharType="begin"/>
            </w:r>
            <w:r>
              <w:rPr>
                <w:webHidden/>
              </w:rPr>
              <w:instrText xml:space="preserve"> PAGEREF _Toc112852771 \h </w:instrText>
            </w:r>
            <w:r>
              <w:rPr>
                <w:webHidden/>
              </w:rPr>
            </w:r>
            <w:r>
              <w:rPr>
                <w:webHidden/>
              </w:rPr>
              <w:fldChar w:fldCharType="separate"/>
            </w:r>
            <w:r>
              <w:rPr>
                <w:webHidden/>
              </w:rPr>
              <w:t>7</w:t>
            </w:r>
            <w:r>
              <w:rPr>
                <w:webHidden/>
              </w:rPr>
              <w:fldChar w:fldCharType="end"/>
            </w:r>
          </w:hyperlink>
        </w:p>
        <w:p w14:paraId="27971669" w14:textId="77777777" w:rsidR="00E96A42" w:rsidRDefault="00E96A42">
          <w:pPr>
            <w:pStyle w:val="TOC2"/>
            <w:rPr>
              <w:rFonts w:eastAsiaTheme="minorEastAsia" w:cstheme="minorBidi"/>
              <w:iCs w:val="0"/>
              <w:noProof/>
              <w:sz w:val="22"/>
              <w:szCs w:val="22"/>
              <w:lang w:val="en-AU" w:eastAsia="en-AU"/>
            </w:rPr>
          </w:pPr>
          <w:hyperlink w:anchor="_Toc112852772" w:history="1">
            <w:r w:rsidRPr="00FC0C24">
              <w:rPr>
                <w:rStyle w:val="Hyperlink"/>
                <w:noProof/>
              </w:rPr>
              <w:t>Data retention</w:t>
            </w:r>
            <w:r>
              <w:rPr>
                <w:noProof/>
                <w:webHidden/>
              </w:rPr>
              <w:tab/>
            </w:r>
            <w:r>
              <w:rPr>
                <w:noProof/>
                <w:webHidden/>
              </w:rPr>
              <w:fldChar w:fldCharType="begin"/>
            </w:r>
            <w:r>
              <w:rPr>
                <w:noProof/>
                <w:webHidden/>
              </w:rPr>
              <w:instrText xml:space="preserve"> PAGEREF _Toc112852772 \h </w:instrText>
            </w:r>
            <w:r>
              <w:rPr>
                <w:noProof/>
                <w:webHidden/>
              </w:rPr>
            </w:r>
            <w:r>
              <w:rPr>
                <w:noProof/>
                <w:webHidden/>
              </w:rPr>
              <w:fldChar w:fldCharType="separate"/>
            </w:r>
            <w:r>
              <w:rPr>
                <w:noProof/>
                <w:webHidden/>
              </w:rPr>
              <w:t>8</w:t>
            </w:r>
            <w:r>
              <w:rPr>
                <w:noProof/>
                <w:webHidden/>
              </w:rPr>
              <w:fldChar w:fldCharType="end"/>
            </w:r>
          </w:hyperlink>
        </w:p>
        <w:p w14:paraId="6A437290" w14:textId="77777777" w:rsidR="00E96A42" w:rsidRDefault="00E96A42">
          <w:pPr>
            <w:pStyle w:val="TOC1"/>
            <w:rPr>
              <w:rFonts w:eastAsiaTheme="minorEastAsia" w:cstheme="minorBidi"/>
              <w:b w:val="0"/>
              <w:iCs w:val="0"/>
              <w:sz w:val="22"/>
              <w:szCs w:val="22"/>
              <w:lang w:val="en-AU" w:eastAsia="en-AU"/>
            </w:rPr>
          </w:pPr>
          <w:hyperlink w:anchor="_Toc112852773" w:history="1">
            <w:r w:rsidRPr="00FC0C24">
              <w:rPr>
                <w:rStyle w:val="Hyperlink"/>
                <w:rFonts w:ascii="Calibri" w:hAnsi="Calibri"/>
              </w:rPr>
              <w:t>4</w:t>
            </w:r>
            <w:r>
              <w:rPr>
                <w:rFonts w:eastAsiaTheme="minorEastAsia" w:cstheme="minorBidi"/>
                <w:b w:val="0"/>
                <w:iCs w:val="0"/>
                <w:sz w:val="22"/>
                <w:szCs w:val="22"/>
                <w:lang w:val="en-AU" w:eastAsia="en-AU"/>
              </w:rPr>
              <w:tab/>
            </w:r>
            <w:r w:rsidRPr="00FC0C24">
              <w:rPr>
                <w:rStyle w:val="Hyperlink"/>
              </w:rPr>
              <w:t>Climate, exposure, ground reflectance and orientation</w:t>
            </w:r>
            <w:r>
              <w:rPr>
                <w:webHidden/>
              </w:rPr>
              <w:tab/>
            </w:r>
            <w:r>
              <w:rPr>
                <w:webHidden/>
              </w:rPr>
              <w:fldChar w:fldCharType="begin"/>
            </w:r>
            <w:r>
              <w:rPr>
                <w:webHidden/>
              </w:rPr>
              <w:instrText xml:space="preserve"> PAGEREF _Toc112852773 \h </w:instrText>
            </w:r>
            <w:r>
              <w:rPr>
                <w:webHidden/>
              </w:rPr>
            </w:r>
            <w:r>
              <w:rPr>
                <w:webHidden/>
              </w:rPr>
              <w:fldChar w:fldCharType="separate"/>
            </w:r>
            <w:r>
              <w:rPr>
                <w:webHidden/>
              </w:rPr>
              <w:t>8</w:t>
            </w:r>
            <w:r>
              <w:rPr>
                <w:webHidden/>
              </w:rPr>
              <w:fldChar w:fldCharType="end"/>
            </w:r>
          </w:hyperlink>
        </w:p>
        <w:p w14:paraId="388EF5E6" w14:textId="77777777" w:rsidR="00E96A42" w:rsidRDefault="00E96A42">
          <w:pPr>
            <w:pStyle w:val="TOC2"/>
            <w:rPr>
              <w:rFonts w:eastAsiaTheme="minorEastAsia" w:cstheme="minorBidi"/>
              <w:iCs w:val="0"/>
              <w:noProof/>
              <w:sz w:val="22"/>
              <w:szCs w:val="22"/>
              <w:lang w:val="en-AU" w:eastAsia="en-AU"/>
            </w:rPr>
          </w:pPr>
          <w:hyperlink w:anchor="_Toc112852774" w:history="1">
            <w:r w:rsidRPr="00FC0C24">
              <w:rPr>
                <w:rStyle w:val="Hyperlink"/>
                <w:noProof/>
              </w:rPr>
              <w:t>Climate zone selection</w:t>
            </w:r>
            <w:r>
              <w:rPr>
                <w:noProof/>
                <w:webHidden/>
              </w:rPr>
              <w:tab/>
            </w:r>
            <w:r>
              <w:rPr>
                <w:noProof/>
                <w:webHidden/>
              </w:rPr>
              <w:fldChar w:fldCharType="begin"/>
            </w:r>
            <w:r>
              <w:rPr>
                <w:noProof/>
                <w:webHidden/>
              </w:rPr>
              <w:instrText xml:space="preserve"> PAGEREF _Toc112852774 \h </w:instrText>
            </w:r>
            <w:r>
              <w:rPr>
                <w:noProof/>
                <w:webHidden/>
              </w:rPr>
            </w:r>
            <w:r>
              <w:rPr>
                <w:noProof/>
                <w:webHidden/>
              </w:rPr>
              <w:fldChar w:fldCharType="separate"/>
            </w:r>
            <w:r>
              <w:rPr>
                <w:noProof/>
                <w:webHidden/>
              </w:rPr>
              <w:t>8</w:t>
            </w:r>
            <w:r>
              <w:rPr>
                <w:noProof/>
                <w:webHidden/>
              </w:rPr>
              <w:fldChar w:fldCharType="end"/>
            </w:r>
          </w:hyperlink>
        </w:p>
        <w:p w14:paraId="5F7C4E7F" w14:textId="77777777" w:rsidR="00E96A42" w:rsidRDefault="00E96A42">
          <w:pPr>
            <w:pStyle w:val="TOC2"/>
            <w:rPr>
              <w:rFonts w:eastAsiaTheme="minorEastAsia" w:cstheme="minorBidi"/>
              <w:iCs w:val="0"/>
              <w:noProof/>
              <w:sz w:val="22"/>
              <w:szCs w:val="22"/>
              <w:lang w:val="en-AU" w:eastAsia="en-AU"/>
            </w:rPr>
          </w:pPr>
          <w:hyperlink w:anchor="_Toc112852775" w:history="1">
            <w:r w:rsidRPr="00FC0C24">
              <w:rPr>
                <w:rStyle w:val="Hyperlink"/>
                <w:noProof/>
              </w:rPr>
              <w:t>Exposure categories</w:t>
            </w:r>
            <w:r>
              <w:rPr>
                <w:noProof/>
                <w:webHidden/>
              </w:rPr>
              <w:tab/>
            </w:r>
            <w:r>
              <w:rPr>
                <w:noProof/>
                <w:webHidden/>
              </w:rPr>
              <w:fldChar w:fldCharType="begin"/>
            </w:r>
            <w:r>
              <w:rPr>
                <w:noProof/>
                <w:webHidden/>
              </w:rPr>
              <w:instrText xml:space="preserve"> PAGEREF _Toc112852775 \h </w:instrText>
            </w:r>
            <w:r>
              <w:rPr>
                <w:noProof/>
                <w:webHidden/>
              </w:rPr>
            </w:r>
            <w:r>
              <w:rPr>
                <w:noProof/>
                <w:webHidden/>
              </w:rPr>
              <w:fldChar w:fldCharType="separate"/>
            </w:r>
            <w:r>
              <w:rPr>
                <w:noProof/>
                <w:webHidden/>
              </w:rPr>
              <w:t>8</w:t>
            </w:r>
            <w:r>
              <w:rPr>
                <w:noProof/>
                <w:webHidden/>
              </w:rPr>
              <w:fldChar w:fldCharType="end"/>
            </w:r>
          </w:hyperlink>
        </w:p>
        <w:p w14:paraId="3EDC4517" w14:textId="77777777" w:rsidR="00E96A42" w:rsidRDefault="00E96A42">
          <w:pPr>
            <w:pStyle w:val="TOC2"/>
            <w:rPr>
              <w:rFonts w:eastAsiaTheme="minorEastAsia" w:cstheme="minorBidi"/>
              <w:iCs w:val="0"/>
              <w:noProof/>
              <w:sz w:val="22"/>
              <w:szCs w:val="22"/>
              <w:lang w:val="en-AU" w:eastAsia="en-AU"/>
            </w:rPr>
          </w:pPr>
          <w:hyperlink w:anchor="_Toc112852776" w:history="1">
            <w:r w:rsidRPr="00FC0C24">
              <w:rPr>
                <w:rStyle w:val="Hyperlink"/>
                <w:noProof/>
              </w:rPr>
              <w:t>Ground reflectance</w:t>
            </w:r>
            <w:r>
              <w:rPr>
                <w:noProof/>
                <w:webHidden/>
              </w:rPr>
              <w:tab/>
            </w:r>
            <w:r>
              <w:rPr>
                <w:noProof/>
                <w:webHidden/>
              </w:rPr>
              <w:fldChar w:fldCharType="begin"/>
            </w:r>
            <w:r>
              <w:rPr>
                <w:noProof/>
                <w:webHidden/>
              </w:rPr>
              <w:instrText xml:space="preserve"> PAGEREF _Toc112852776 \h </w:instrText>
            </w:r>
            <w:r>
              <w:rPr>
                <w:noProof/>
                <w:webHidden/>
              </w:rPr>
            </w:r>
            <w:r>
              <w:rPr>
                <w:noProof/>
                <w:webHidden/>
              </w:rPr>
              <w:fldChar w:fldCharType="separate"/>
            </w:r>
            <w:r>
              <w:rPr>
                <w:noProof/>
                <w:webHidden/>
              </w:rPr>
              <w:t>9</w:t>
            </w:r>
            <w:r>
              <w:rPr>
                <w:noProof/>
                <w:webHidden/>
              </w:rPr>
              <w:fldChar w:fldCharType="end"/>
            </w:r>
          </w:hyperlink>
        </w:p>
        <w:p w14:paraId="23534CDD" w14:textId="77777777" w:rsidR="00E96A42" w:rsidRDefault="00E96A42">
          <w:pPr>
            <w:pStyle w:val="TOC2"/>
            <w:rPr>
              <w:rFonts w:eastAsiaTheme="minorEastAsia" w:cstheme="minorBidi"/>
              <w:iCs w:val="0"/>
              <w:noProof/>
              <w:sz w:val="22"/>
              <w:szCs w:val="22"/>
              <w:lang w:val="en-AU" w:eastAsia="en-AU"/>
            </w:rPr>
          </w:pPr>
          <w:hyperlink w:anchor="_Toc112852777" w:history="1">
            <w:r w:rsidRPr="00FC0C24">
              <w:rPr>
                <w:rStyle w:val="Hyperlink"/>
                <w:noProof/>
              </w:rPr>
              <w:t>Orientation</w:t>
            </w:r>
            <w:r>
              <w:rPr>
                <w:noProof/>
                <w:webHidden/>
              </w:rPr>
              <w:tab/>
            </w:r>
            <w:r>
              <w:rPr>
                <w:noProof/>
                <w:webHidden/>
              </w:rPr>
              <w:fldChar w:fldCharType="begin"/>
            </w:r>
            <w:r>
              <w:rPr>
                <w:noProof/>
                <w:webHidden/>
              </w:rPr>
              <w:instrText xml:space="preserve"> PAGEREF _Toc112852777 \h </w:instrText>
            </w:r>
            <w:r>
              <w:rPr>
                <w:noProof/>
                <w:webHidden/>
              </w:rPr>
            </w:r>
            <w:r>
              <w:rPr>
                <w:noProof/>
                <w:webHidden/>
              </w:rPr>
              <w:fldChar w:fldCharType="separate"/>
            </w:r>
            <w:r>
              <w:rPr>
                <w:noProof/>
                <w:webHidden/>
              </w:rPr>
              <w:t>9</w:t>
            </w:r>
            <w:r>
              <w:rPr>
                <w:noProof/>
                <w:webHidden/>
              </w:rPr>
              <w:fldChar w:fldCharType="end"/>
            </w:r>
          </w:hyperlink>
        </w:p>
        <w:p w14:paraId="4DB87507" w14:textId="77777777" w:rsidR="00E96A42" w:rsidRDefault="00E96A42">
          <w:pPr>
            <w:pStyle w:val="TOC1"/>
            <w:rPr>
              <w:rFonts w:eastAsiaTheme="minorEastAsia" w:cstheme="minorBidi"/>
              <w:b w:val="0"/>
              <w:iCs w:val="0"/>
              <w:sz w:val="22"/>
              <w:szCs w:val="22"/>
              <w:lang w:val="en-AU" w:eastAsia="en-AU"/>
            </w:rPr>
          </w:pPr>
          <w:hyperlink w:anchor="_Toc112852778" w:history="1">
            <w:r w:rsidRPr="00FC0C24">
              <w:rPr>
                <w:rStyle w:val="Hyperlink"/>
                <w:rFonts w:ascii="Calibri" w:hAnsi="Calibri"/>
              </w:rPr>
              <w:t>5</w:t>
            </w:r>
            <w:r>
              <w:rPr>
                <w:rFonts w:eastAsiaTheme="minorEastAsia" w:cstheme="minorBidi"/>
                <w:b w:val="0"/>
                <w:iCs w:val="0"/>
                <w:sz w:val="22"/>
                <w:szCs w:val="22"/>
                <w:lang w:val="en-AU" w:eastAsia="en-AU"/>
              </w:rPr>
              <w:tab/>
            </w:r>
            <w:r w:rsidRPr="00FC0C24">
              <w:rPr>
                <w:rStyle w:val="Hyperlink"/>
              </w:rPr>
              <w:t>Zoning</w:t>
            </w:r>
            <w:r>
              <w:rPr>
                <w:webHidden/>
              </w:rPr>
              <w:tab/>
            </w:r>
            <w:r>
              <w:rPr>
                <w:webHidden/>
              </w:rPr>
              <w:fldChar w:fldCharType="begin"/>
            </w:r>
            <w:r>
              <w:rPr>
                <w:webHidden/>
              </w:rPr>
              <w:instrText xml:space="preserve"> PAGEREF _Toc112852778 \h </w:instrText>
            </w:r>
            <w:r>
              <w:rPr>
                <w:webHidden/>
              </w:rPr>
            </w:r>
            <w:r>
              <w:rPr>
                <w:webHidden/>
              </w:rPr>
              <w:fldChar w:fldCharType="separate"/>
            </w:r>
            <w:r>
              <w:rPr>
                <w:webHidden/>
              </w:rPr>
              <w:t>10</w:t>
            </w:r>
            <w:r>
              <w:rPr>
                <w:webHidden/>
              </w:rPr>
              <w:fldChar w:fldCharType="end"/>
            </w:r>
          </w:hyperlink>
        </w:p>
        <w:p w14:paraId="386E76F8" w14:textId="77777777" w:rsidR="00E96A42" w:rsidRDefault="00E96A42">
          <w:pPr>
            <w:pStyle w:val="TOC2"/>
            <w:rPr>
              <w:rFonts w:eastAsiaTheme="minorEastAsia" w:cstheme="minorBidi"/>
              <w:iCs w:val="0"/>
              <w:noProof/>
              <w:sz w:val="22"/>
              <w:szCs w:val="22"/>
              <w:lang w:val="en-AU" w:eastAsia="en-AU"/>
            </w:rPr>
          </w:pPr>
          <w:hyperlink w:anchor="_Toc112852779" w:history="1">
            <w:r w:rsidRPr="00FC0C24">
              <w:rPr>
                <w:rStyle w:val="Hyperlink"/>
                <w:noProof/>
              </w:rPr>
              <w:t>Combining zones</w:t>
            </w:r>
            <w:r>
              <w:rPr>
                <w:noProof/>
                <w:webHidden/>
              </w:rPr>
              <w:tab/>
            </w:r>
            <w:r>
              <w:rPr>
                <w:noProof/>
                <w:webHidden/>
              </w:rPr>
              <w:fldChar w:fldCharType="begin"/>
            </w:r>
            <w:r>
              <w:rPr>
                <w:noProof/>
                <w:webHidden/>
              </w:rPr>
              <w:instrText xml:space="preserve"> PAGEREF _Toc112852779 \h </w:instrText>
            </w:r>
            <w:r>
              <w:rPr>
                <w:noProof/>
                <w:webHidden/>
              </w:rPr>
            </w:r>
            <w:r>
              <w:rPr>
                <w:noProof/>
                <w:webHidden/>
              </w:rPr>
              <w:fldChar w:fldCharType="separate"/>
            </w:r>
            <w:r>
              <w:rPr>
                <w:noProof/>
                <w:webHidden/>
              </w:rPr>
              <w:t>10</w:t>
            </w:r>
            <w:r>
              <w:rPr>
                <w:noProof/>
                <w:webHidden/>
              </w:rPr>
              <w:fldChar w:fldCharType="end"/>
            </w:r>
          </w:hyperlink>
        </w:p>
        <w:p w14:paraId="00D6D161" w14:textId="77777777" w:rsidR="00E96A42" w:rsidRDefault="00E96A42">
          <w:pPr>
            <w:pStyle w:val="TOC2"/>
            <w:rPr>
              <w:rFonts w:eastAsiaTheme="minorEastAsia" w:cstheme="minorBidi"/>
              <w:iCs w:val="0"/>
              <w:noProof/>
              <w:sz w:val="22"/>
              <w:szCs w:val="22"/>
              <w:lang w:val="en-AU" w:eastAsia="en-AU"/>
            </w:rPr>
          </w:pPr>
          <w:hyperlink w:anchor="_Toc112852780" w:history="1">
            <w:r w:rsidRPr="00FC0C24">
              <w:rPr>
                <w:rStyle w:val="Hyperlink"/>
                <w:noProof/>
              </w:rPr>
              <w:t>Bathrooms, WCs and ensuites</w:t>
            </w:r>
            <w:r>
              <w:rPr>
                <w:noProof/>
                <w:webHidden/>
              </w:rPr>
              <w:tab/>
            </w:r>
            <w:r>
              <w:rPr>
                <w:noProof/>
                <w:webHidden/>
              </w:rPr>
              <w:fldChar w:fldCharType="begin"/>
            </w:r>
            <w:r>
              <w:rPr>
                <w:noProof/>
                <w:webHidden/>
              </w:rPr>
              <w:instrText xml:space="preserve"> PAGEREF _Toc112852780 \h </w:instrText>
            </w:r>
            <w:r>
              <w:rPr>
                <w:noProof/>
                <w:webHidden/>
              </w:rPr>
            </w:r>
            <w:r>
              <w:rPr>
                <w:noProof/>
                <w:webHidden/>
              </w:rPr>
              <w:fldChar w:fldCharType="separate"/>
            </w:r>
            <w:r>
              <w:rPr>
                <w:noProof/>
                <w:webHidden/>
              </w:rPr>
              <w:t>11</w:t>
            </w:r>
            <w:r>
              <w:rPr>
                <w:noProof/>
                <w:webHidden/>
              </w:rPr>
              <w:fldChar w:fldCharType="end"/>
            </w:r>
          </w:hyperlink>
        </w:p>
        <w:p w14:paraId="4C2B1C14" w14:textId="77777777" w:rsidR="00E96A42" w:rsidRDefault="00E96A42">
          <w:pPr>
            <w:pStyle w:val="TOC2"/>
            <w:rPr>
              <w:rFonts w:eastAsiaTheme="minorEastAsia" w:cstheme="minorBidi"/>
              <w:iCs w:val="0"/>
              <w:noProof/>
              <w:sz w:val="22"/>
              <w:szCs w:val="22"/>
              <w:lang w:val="en-AU" w:eastAsia="en-AU"/>
            </w:rPr>
          </w:pPr>
          <w:hyperlink w:anchor="_Toc112852781" w:history="1">
            <w:r w:rsidRPr="00FC0C24">
              <w:rPr>
                <w:rStyle w:val="Hyperlink"/>
                <w:noProof/>
              </w:rPr>
              <w:t>Unconditioned zones</w:t>
            </w:r>
            <w:r>
              <w:rPr>
                <w:noProof/>
                <w:webHidden/>
              </w:rPr>
              <w:tab/>
            </w:r>
            <w:r>
              <w:rPr>
                <w:noProof/>
                <w:webHidden/>
              </w:rPr>
              <w:fldChar w:fldCharType="begin"/>
            </w:r>
            <w:r>
              <w:rPr>
                <w:noProof/>
                <w:webHidden/>
              </w:rPr>
              <w:instrText xml:space="preserve"> PAGEREF _Toc112852781 \h </w:instrText>
            </w:r>
            <w:r>
              <w:rPr>
                <w:noProof/>
                <w:webHidden/>
              </w:rPr>
            </w:r>
            <w:r>
              <w:rPr>
                <w:noProof/>
                <w:webHidden/>
              </w:rPr>
              <w:fldChar w:fldCharType="separate"/>
            </w:r>
            <w:r>
              <w:rPr>
                <w:noProof/>
                <w:webHidden/>
              </w:rPr>
              <w:t>11</w:t>
            </w:r>
            <w:r>
              <w:rPr>
                <w:noProof/>
                <w:webHidden/>
              </w:rPr>
              <w:fldChar w:fldCharType="end"/>
            </w:r>
          </w:hyperlink>
        </w:p>
        <w:p w14:paraId="2CE0FAB1" w14:textId="77777777" w:rsidR="00E96A42" w:rsidRDefault="00E96A42">
          <w:pPr>
            <w:pStyle w:val="TOC1"/>
            <w:rPr>
              <w:rFonts w:eastAsiaTheme="minorEastAsia" w:cstheme="minorBidi"/>
              <w:b w:val="0"/>
              <w:iCs w:val="0"/>
              <w:sz w:val="22"/>
              <w:szCs w:val="22"/>
              <w:lang w:val="en-AU" w:eastAsia="en-AU"/>
            </w:rPr>
          </w:pPr>
          <w:hyperlink w:anchor="_Toc112852782" w:history="1">
            <w:r w:rsidRPr="00FC0C24">
              <w:rPr>
                <w:rStyle w:val="Hyperlink"/>
                <w:rFonts w:ascii="Calibri" w:hAnsi="Calibri"/>
              </w:rPr>
              <w:t>6</w:t>
            </w:r>
            <w:r>
              <w:rPr>
                <w:rFonts w:eastAsiaTheme="minorEastAsia" w:cstheme="minorBidi"/>
                <w:b w:val="0"/>
                <w:iCs w:val="0"/>
                <w:sz w:val="22"/>
                <w:szCs w:val="22"/>
                <w:lang w:val="en-AU" w:eastAsia="en-AU"/>
              </w:rPr>
              <w:tab/>
            </w:r>
            <w:r w:rsidRPr="00FC0C24">
              <w:rPr>
                <w:rStyle w:val="Hyperlink"/>
              </w:rPr>
              <w:t>Floors</w:t>
            </w:r>
            <w:r>
              <w:rPr>
                <w:webHidden/>
              </w:rPr>
              <w:tab/>
            </w:r>
            <w:r>
              <w:rPr>
                <w:webHidden/>
              </w:rPr>
              <w:fldChar w:fldCharType="begin"/>
            </w:r>
            <w:r>
              <w:rPr>
                <w:webHidden/>
              </w:rPr>
              <w:instrText xml:space="preserve"> PAGEREF _Toc112852782 \h </w:instrText>
            </w:r>
            <w:r>
              <w:rPr>
                <w:webHidden/>
              </w:rPr>
            </w:r>
            <w:r>
              <w:rPr>
                <w:webHidden/>
              </w:rPr>
              <w:fldChar w:fldCharType="separate"/>
            </w:r>
            <w:r>
              <w:rPr>
                <w:webHidden/>
              </w:rPr>
              <w:t>11</w:t>
            </w:r>
            <w:r>
              <w:rPr>
                <w:webHidden/>
              </w:rPr>
              <w:fldChar w:fldCharType="end"/>
            </w:r>
          </w:hyperlink>
        </w:p>
        <w:p w14:paraId="4DFE2BEC" w14:textId="77777777" w:rsidR="00E96A42" w:rsidRDefault="00E96A42">
          <w:pPr>
            <w:pStyle w:val="TOC2"/>
            <w:rPr>
              <w:rFonts w:eastAsiaTheme="minorEastAsia" w:cstheme="minorBidi"/>
              <w:iCs w:val="0"/>
              <w:noProof/>
              <w:sz w:val="22"/>
              <w:szCs w:val="22"/>
              <w:lang w:val="en-AU" w:eastAsia="en-AU"/>
            </w:rPr>
          </w:pPr>
          <w:hyperlink w:anchor="_Toc112852783" w:history="1">
            <w:r w:rsidRPr="00FC0C24">
              <w:rPr>
                <w:rStyle w:val="Hyperlink"/>
                <w:noProof/>
              </w:rPr>
              <w:t>Thermal bridging – see section 11</w:t>
            </w:r>
            <w:r>
              <w:rPr>
                <w:noProof/>
                <w:webHidden/>
              </w:rPr>
              <w:tab/>
            </w:r>
            <w:r>
              <w:rPr>
                <w:noProof/>
                <w:webHidden/>
              </w:rPr>
              <w:fldChar w:fldCharType="begin"/>
            </w:r>
            <w:r>
              <w:rPr>
                <w:noProof/>
                <w:webHidden/>
              </w:rPr>
              <w:instrText xml:space="preserve"> PAGEREF _Toc112852783 \h </w:instrText>
            </w:r>
            <w:r>
              <w:rPr>
                <w:noProof/>
                <w:webHidden/>
              </w:rPr>
            </w:r>
            <w:r>
              <w:rPr>
                <w:noProof/>
                <w:webHidden/>
              </w:rPr>
              <w:fldChar w:fldCharType="separate"/>
            </w:r>
            <w:r>
              <w:rPr>
                <w:noProof/>
                <w:webHidden/>
              </w:rPr>
              <w:t>11</w:t>
            </w:r>
            <w:r>
              <w:rPr>
                <w:noProof/>
                <w:webHidden/>
              </w:rPr>
              <w:fldChar w:fldCharType="end"/>
            </w:r>
          </w:hyperlink>
        </w:p>
        <w:p w14:paraId="2AE7CB7C" w14:textId="77777777" w:rsidR="00E96A42" w:rsidRDefault="00E96A42">
          <w:pPr>
            <w:pStyle w:val="TOC2"/>
            <w:rPr>
              <w:rFonts w:eastAsiaTheme="minorEastAsia" w:cstheme="minorBidi"/>
              <w:iCs w:val="0"/>
              <w:noProof/>
              <w:sz w:val="22"/>
              <w:szCs w:val="22"/>
              <w:lang w:val="en-AU" w:eastAsia="en-AU"/>
            </w:rPr>
          </w:pPr>
          <w:hyperlink w:anchor="_Toc112852784" w:history="1">
            <w:r w:rsidRPr="00FC0C24">
              <w:rPr>
                <w:rStyle w:val="Hyperlink"/>
                <w:noProof/>
              </w:rPr>
              <w:t>Waffle pods</w:t>
            </w:r>
            <w:r>
              <w:rPr>
                <w:noProof/>
                <w:webHidden/>
              </w:rPr>
              <w:tab/>
            </w:r>
            <w:r>
              <w:rPr>
                <w:noProof/>
                <w:webHidden/>
              </w:rPr>
              <w:fldChar w:fldCharType="begin"/>
            </w:r>
            <w:r>
              <w:rPr>
                <w:noProof/>
                <w:webHidden/>
              </w:rPr>
              <w:instrText xml:space="preserve"> PAGEREF _Toc112852784 \h </w:instrText>
            </w:r>
            <w:r>
              <w:rPr>
                <w:noProof/>
                <w:webHidden/>
              </w:rPr>
            </w:r>
            <w:r>
              <w:rPr>
                <w:noProof/>
                <w:webHidden/>
              </w:rPr>
              <w:fldChar w:fldCharType="separate"/>
            </w:r>
            <w:r>
              <w:rPr>
                <w:noProof/>
                <w:webHidden/>
              </w:rPr>
              <w:t>11</w:t>
            </w:r>
            <w:r>
              <w:rPr>
                <w:noProof/>
                <w:webHidden/>
              </w:rPr>
              <w:fldChar w:fldCharType="end"/>
            </w:r>
          </w:hyperlink>
        </w:p>
        <w:p w14:paraId="19762A38" w14:textId="77777777" w:rsidR="00E96A42" w:rsidRDefault="00E96A42">
          <w:pPr>
            <w:pStyle w:val="TOC2"/>
            <w:rPr>
              <w:rFonts w:eastAsiaTheme="minorEastAsia" w:cstheme="minorBidi"/>
              <w:iCs w:val="0"/>
              <w:noProof/>
              <w:sz w:val="22"/>
              <w:szCs w:val="22"/>
              <w:lang w:val="en-AU" w:eastAsia="en-AU"/>
            </w:rPr>
          </w:pPr>
          <w:hyperlink w:anchor="_Toc112852785" w:history="1">
            <w:r w:rsidRPr="00FC0C24">
              <w:rPr>
                <w:rStyle w:val="Hyperlink"/>
                <w:noProof/>
              </w:rPr>
              <w:t>Floor</w:t>
            </w:r>
            <w:r w:rsidRPr="00FC0C24">
              <w:rPr>
                <w:rStyle w:val="Hyperlink"/>
                <w:noProof/>
                <w:spacing w:val="1"/>
              </w:rPr>
              <w:t xml:space="preserve"> </w:t>
            </w:r>
            <w:r w:rsidRPr="00FC0C24">
              <w:rPr>
                <w:rStyle w:val="Hyperlink"/>
                <w:noProof/>
              </w:rPr>
              <w:t>coverings</w:t>
            </w:r>
            <w:r>
              <w:rPr>
                <w:noProof/>
                <w:webHidden/>
              </w:rPr>
              <w:tab/>
            </w:r>
            <w:r>
              <w:rPr>
                <w:noProof/>
                <w:webHidden/>
              </w:rPr>
              <w:fldChar w:fldCharType="begin"/>
            </w:r>
            <w:r>
              <w:rPr>
                <w:noProof/>
                <w:webHidden/>
              </w:rPr>
              <w:instrText xml:space="preserve"> PAGEREF _Toc112852785 \h </w:instrText>
            </w:r>
            <w:r>
              <w:rPr>
                <w:noProof/>
                <w:webHidden/>
              </w:rPr>
            </w:r>
            <w:r>
              <w:rPr>
                <w:noProof/>
                <w:webHidden/>
              </w:rPr>
              <w:fldChar w:fldCharType="separate"/>
            </w:r>
            <w:r>
              <w:rPr>
                <w:noProof/>
                <w:webHidden/>
              </w:rPr>
              <w:t>12</w:t>
            </w:r>
            <w:r>
              <w:rPr>
                <w:noProof/>
                <w:webHidden/>
              </w:rPr>
              <w:fldChar w:fldCharType="end"/>
            </w:r>
          </w:hyperlink>
        </w:p>
        <w:p w14:paraId="653E5579" w14:textId="77777777" w:rsidR="00E96A42" w:rsidRDefault="00E96A42">
          <w:pPr>
            <w:pStyle w:val="TOC2"/>
            <w:rPr>
              <w:rFonts w:eastAsiaTheme="minorEastAsia" w:cstheme="minorBidi"/>
              <w:iCs w:val="0"/>
              <w:noProof/>
              <w:sz w:val="22"/>
              <w:szCs w:val="22"/>
              <w:lang w:val="en-AU" w:eastAsia="en-AU"/>
            </w:rPr>
          </w:pPr>
          <w:hyperlink w:anchor="_Toc112852786" w:history="1">
            <w:r w:rsidRPr="00FC0C24">
              <w:rPr>
                <w:rStyle w:val="Hyperlink"/>
                <w:noProof/>
              </w:rPr>
              <w:t>Dwellings above car parks and public spaces</w:t>
            </w:r>
            <w:r>
              <w:rPr>
                <w:noProof/>
                <w:webHidden/>
              </w:rPr>
              <w:tab/>
            </w:r>
            <w:r>
              <w:rPr>
                <w:noProof/>
                <w:webHidden/>
              </w:rPr>
              <w:fldChar w:fldCharType="begin"/>
            </w:r>
            <w:r>
              <w:rPr>
                <w:noProof/>
                <w:webHidden/>
              </w:rPr>
              <w:instrText xml:space="preserve"> PAGEREF _Toc112852786 \h </w:instrText>
            </w:r>
            <w:r>
              <w:rPr>
                <w:noProof/>
                <w:webHidden/>
              </w:rPr>
            </w:r>
            <w:r>
              <w:rPr>
                <w:noProof/>
                <w:webHidden/>
              </w:rPr>
              <w:fldChar w:fldCharType="separate"/>
            </w:r>
            <w:r>
              <w:rPr>
                <w:noProof/>
                <w:webHidden/>
              </w:rPr>
              <w:t>12</w:t>
            </w:r>
            <w:r>
              <w:rPr>
                <w:noProof/>
                <w:webHidden/>
              </w:rPr>
              <w:fldChar w:fldCharType="end"/>
            </w:r>
          </w:hyperlink>
        </w:p>
        <w:p w14:paraId="2361E677" w14:textId="77777777" w:rsidR="00E96A42" w:rsidRDefault="00E96A42">
          <w:pPr>
            <w:pStyle w:val="TOC1"/>
            <w:rPr>
              <w:rFonts w:eastAsiaTheme="minorEastAsia" w:cstheme="minorBidi"/>
              <w:b w:val="0"/>
              <w:iCs w:val="0"/>
              <w:sz w:val="22"/>
              <w:szCs w:val="22"/>
              <w:lang w:val="en-AU" w:eastAsia="en-AU"/>
            </w:rPr>
          </w:pPr>
          <w:hyperlink w:anchor="_Toc112852787" w:history="1">
            <w:r w:rsidRPr="00FC0C24">
              <w:rPr>
                <w:rStyle w:val="Hyperlink"/>
                <w:rFonts w:ascii="Calibri" w:hAnsi="Calibri"/>
              </w:rPr>
              <w:t>7</w:t>
            </w:r>
            <w:r>
              <w:rPr>
                <w:rFonts w:eastAsiaTheme="minorEastAsia" w:cstheme="minorBidi"/>
                <w:b w:val="0"/>
                <w:iCs w:val="0"/>
                <w:sz w:val="22"/>
                <w:szCs w:val="22"/>
                <w:lang w:val="en-AU" w:eastAsia="en-AU"/>
              </w:rPr>
              <w:tab/>
            </w:r>
            <w:r w:rsidRPr="00FC0C24">
              <w:rPr>
                <w:rStyle w:val="Hyperlink"/>
              </w:rPr>
              <w:t>Walls</w:t>
            </w:r>
            <w:r>
              <w:rPr>
                <w:webHidden/>
              </w:rPr>
              <w:tab/>
            </w:r>
            <w:r>
              <w:rPr>
                <w:webHidden/>
              </w:rPr>
              <w:fldChar w:fldCharType="begin"/>
            </w:r>
            <w:r>
              <w:rPr>
                <w:webHidden/>
              </w:rPr>
              <w:instrText xml:space="preserve"> PAGEREF _Toc112852787 \h </w:instrText>
            </w:r>
            <w:r>
              <w:rPr>
                <w:webHidden/>
              </w:rPr>
            </w:r>
            <w:r>
              <w:rPr>
                <w:webHidden/>
              </w:rPr>
              <w:fldChar w:fldCharType="separate"/>
            </w:r>
            <w:r>
              <w:rPr>
                <w:webHidden/>
              </w:rPr>
              <w:t>14</w:t>
            </w:r>
            <w:r>
              <w:rPr>
                <w:webHidden/>
              </w:rPr>
              <w:fldChar w:fldCharType="end"/>
            </w:r>
          </w:hyperlink>
        </w:p>
        <w:p w14:paraId="7DD31F18" w14:textId="77777777" w:rsidR="00E96A42" w:rsidRDefault="00E96A42">
          <w:pPr>
            <w:pStyle w:val="TOC2"/>
            <w:rPr>
              <w:rFonts w:eastAsiaTheme="minorEastAsia" w:cstheme="minorBidi"/>
              <w:iCs w:val="0"/>
              <w:noProof/>
              <w:sz w:val="22"/>
              <w:szCs w:val="22"/>
              <w:lang w:val="en-AU" w:eastAsia="en-AU"/>
            </w:rPr>
          </w:pPr>
          <w:hyperlink w:anchor="_Toc112852788" w:history="1">
            <w:r w:rsidRPr="00FC0C24">
              <w:rPr>
                <w:rStyle w:val="Hyperlink"/>
                <w:noProof/>
              </w:rPr>
              <w:t>Thermal bridging – see section 11</w:t>
            </w:r>
            <w:r>
              <w:rPr>
                <w:noProof/>
                <w:webHidden/>
              </w:rPr>
              <w:tab/>
            </w:r>
            <w:r>
              <w:rPr>
                <w:noProof/>
                <w:webHidden/>
              </w:rPr>
              <w:fldChar w:fldCharType="begin"/>
            </w:r>
            <w:r>
              <w:rPr>
                <w:noProof/>
                <w:webHidden/>
              </w:rPr>
              <w:instrText xml:space="preserve"> PAGEREF _Toc112852788 \h </w:instrText>
            </w:r>
            <w:r>
              <w:rPr>
                <w:noProof/>
                <w:webHidden/>
              </w:rPr>
            </w:r>
            <w:r>
              <w:rPr>
                <w:noProof/>
                <w:webHidden/>
              </w:rPr>
              <w:fldChar w:fldCharType="separate"/>
            </w:r>
            <w:r>
              <w:rPr>
                <w:noProof/>
                <w:webHidden/>
              </w:rPr>
              <w:t>14</w:t>
            </w:r>
            <w:r>
              <w:rPr>
                <w:noProof/>
                <w:webHidden/>
              </w:rPr>
              <w:fldChar w:fldCharType="end"/>
            </w:r>
          </w:hyperlink>
        </w:p>
        <w:p w14:paraId="275CE0F1" w14:textId="77777777" w:rsidR="00E96A42" w:rsidRDefault="00E96A42">
          <w:pPr>
            <w:pStyle w:val="TOC2"/>
            <w:rPr>
              <w:rFonts w:eastAsiaTheme="minorEastAsia" w:cstheme="minorBidi"/>
              <w:iCs w:val="0"/>
              <w:noProof/>
              <w:sz w:val="22"/>
              <w:szCs w:val="22"/>
              <w:lang w:val="en-AU" w:eastAsia="en-AU"/>
            </w:rPr>
          </w:pPr>
          <w:hyperlink w:anchor="_Toc112852789" w:history="1">
            <w:r w:rsidRPr="00FC0C24">
              <w:rPr>
                <w:rStyle w:val="Hyperlink"/>
                <w:noProof/>
              </w:rPr>
              <w:t>Exterior colour</w:t>
            </w:r>
            <w:r>
              <w:rPr>
                <w:noProof/>
                <w:webHidden/>
              </w:rPr>
              <w:tab/>
            </w:r>
            <w:r>
              <w:rPr>
                <w:noProof/>
                <w:webHidden/>
              </w:rPr>
              <w:fldChar w:fldCharType="begin"/>
            </w:r>
            <w:r>
              <w:rPr>
                <w:noProof/>
                <w:webHidden/>
              </w:rPr>
              <w:instrText xml:space="preserve"> PAGEREF _Toc112852789 \h </w:instrText>
            </w:r>
            <w:r>
              <w:rPr>
                <w:noProof/>
                <w:webHidden/>
              </w:rPr>
            </w:r>
            <w:r>
              <w:rPr>
                <w:noProof/>
                <w:webHidden/>
              </w:rPr>
              <w:fldChar w:fldCharType="separate"/>
            </w:r>
            <w:r>
              <w:rPr>
                <w:noProof/>
                <w:webHidden/>
              </w:rPr>
              <w:t>14</w:t>
            </w:r>
            <w:r>
              <w:rPr>
                <w:noProof/>
                <w:webHidden/>
              </w:rPr>
              <w:fldChar w:fldCharType="end"/>
            </w:r>
          </w:hyperlink>
        </w:p>
        <w:p w14:paraId="312E55E4" w14:textId="77777777" w:rsidR="00E96A42" w:rsidRDefault="00E96A42">
          <w:pPr>
            <w:pStyle w:val="TOC2"/>
            <w:rPr>
              <w:rFonts w:eastAsiaTheme="minorEastAsia" w:cstheme="minorBidi"/>
              <w:iCs w:val="0"/>
              <w:noProof/>
              <w:sz w:val="22"/>
              <w:szCs w:val="22"/>
              <w:lang w:val="en-AU" w:eastAsia="en-AU"/>
            </w:rPr>
          </w:pPr>
          <w:hyperlink w:anchor="_Toc112852790" w:history="1">
            <w:r w:rsidRPr="00FC0C24">
              <w:rPr>
                <w:rStyle w:val="Hyperlink"/>
                <w:noProof/>
              </w:rPr>
              <w:t>Internal</w:t>
            </w:r>
            <w:r w:rsidRPr="00FC0C24">
              <w:rPr>
                <w:rStyle w:val="Hyperlink"/>
                <w:noProof/>
                <w:spacing w:val="-3"/>
              </w:rPr>
              <w:t xml:space="preserve"> </w:t>
            </w:r>
            <w:r w:rsidRPr="00FC0C24">
              <w:rPr>
                <w:rStyle w:val="Hyperlink"/>
                <w:noProof/>
              </w:rPr>
              <w:t>colour</w:t>
            </w:r>
            <w:r>
              <w:rPr>
                <w:noProof/>
                <w:webHidden/>
              </w:rPr>
              <w:tab/>
            </w:r>
            <w:r>
              <w:rPr>
                <w:noProof/>
                <w:webHidden/>
              </w:rPr>
              <w:fldChar w:fldCharType="begin"/>
            </w:r>
            <w:r>
              <w:rPr>
                <w:noProof/>
                <w:webHidden/>
              </w:rPr>
              <w:instrText xml:space="preserve"> PAGEREF _Toc112852790 \h </w:instrText>
            </w:r>
            <w:r>
              <w:rPr>
                <w:noProof/>
                <w:webHidden/>
              </w:rPr>
            </w:r>
            <w:r>
              <w:rPr>
                <w:noProof/>
                <w:webHidden/>
              </w:rPr>
              <w:fldChar w:fldCharType="separate"/>
            </w:r>
            <w:r>
              <w:rPr>
                <w:noProof/>
                <w:webHidden/>
              </w:rPr>
              <w:t>14</w:t>
            </w:r>
            <w:r>
              <w:rPr>
                <w:noProof/>
                <w:webHidden/>
              </w:rPr>
              <w:fldChar w:fldCharType="end"/>
            </w:r>
          </w:hyperlink>
        </w:p>
        <w:p w14:paraId="59A1EB96" w14:textId="77777777" w:rsidR="00E96A42" w:rsidRDefault="00E96A42">
          <w:pPr>
            <w:pStyle w:val="TOC2"/>
            <w:rPr>
              <w:rFonts w:eastAsiaTheme="minorEastAsia" w:cstheme="minorBidi"/>
              <w:iCs w:val="0"/>
              <w:noProof/>
              <w:sz w:val="22"/>
              <w:szCs w:val="22"/>
              <w:lang w:val="en-AU" w:eastAsia="en-AU"/>
            </w:rPr>
          </w:pPr>
          <w:hyperlink w:anchor="_Toc112852791" w:history="1">
            <w:r w:rsidRPr="00FC0C24">
              <w:rPr>
                <w:rStyle w:val="Hyperlink"/>
                <w:noProof/>
              </w:rPr>
              <w:t>Shared walls (modelling adjacency) in Class 2 buildings</w:t>
            </w:r>
            <w:r>
              <w:rPr>
                <w:noProof/>
                <w:webHidden/>
              </w:rPr>
              <w:tab/>
            </w:r>
            <w:r>
              <w:rPr>
                <w:noProof/>
                <w:webHidden/>
              </w:rPr>
              <w:fldChar w:fldCharType="begin"/>
            </w:r>
            <w:r>
              <w:rPr>
                <w:noProof/>
                <w:webHidden/>
              </w:rPr>
              <w:instrText xml:space="preserve"> PAGEREF _Toc112852791 \h </w:instrText>
            </w:r>
            <w:r>
              <w:rPr>
                <w:noProof/>
                <w:webHidden/>
              </w:rPr>
            </w:r>
            <w:r>
              <w:rPr>
                <w:noProof/>
                <w:webHidden/>
              </w:rPr>
              <w:fldChar w:fldCharType="separate"/>
            </w:r>
            <w:r>
              <w:rPr>
                <w:noProof/>
                <w:webHidden/>
              </w:rPr>
              <w:t>14</w:t>
            </w:r>
            <w:r>
              <w:rPr>
                <w:noProof/>
                <w:webHidden/>
              </w:rPr>
              <w:fldChar w:fldCharType="end"/>
            </w:r>
          </w:hyperlink>
        </w:p>
        <w:p w14:paraId="33D7B894" w14:textId="77777777" w:rsidR="00E96A42" w:rsidRDefault="00E96A42">
          <w:pPr>
            <w:pStyle w:val="TOC2"/>
            <w:rPr>
              <w:rFonts w:eastAsiaTheme="minorEastAsia" w:cstheme="minorBidi"/>
              <w:iCs w:val="0"/>
              <w:noProof/>
              <w:sz w:val="22"/>
              <w:szCs w:val="22"/>
              <w:lang w:val="en-AU" w:eastAsia="en-AU"/>
            </w:rPr>
          </w:pPr>
          <w:hyperlink w:anchor="_Toc112852792" w:history="1">
            <w:r w:rsidRPr="00FC0C24">
              <w:rPr>
                <w:rStyle w:val="Hyperlink"/>
                <w:noProof/>
              </w:rPr>
              <w:t>Insulation</w:t>
            </w:r>
            <w:r>
              <w:rPr>
                <w:noProof/>
                <w:webHidden/>
              </w:rPr>
              <w:tab/>
            </w:r>
            <w:r>
              <w:rPr>
                <w:noProof/>
                <w:webHidden/>
              </w:rPr>
              <w:fldChar w:fldCharType="begin"/>
            </w:r>
            <w:r>
              <w:rPr>
                <w:noProof/>
                <w:webHidden/>
              </w:rPr>
              <w:instrText xml:space="preserve"> PAGEREF _Toc112852792 \h </w:instrText>
            </w:r>
            <w:r>
              <w:rPr>
                <w:noProof/>
                <w:webHidden/>
              </w:rPr>
            </w:r>
            <w:r>
              <w:rPr>
                <w:noProof/>
                <w:webHidden/>
              </w:rPr>
              <w:fldChar w:fldCharType="separate"/>
            </w:r>
            <w:r>
              <w:rPr>
                <w:noProof/>
                <w:webHidden/>
              </w:rPr>
              <w:t>14</w:t>
            </w:r>
            <w:r>
              <w:rPr>
                <w:noProof/>
                <w:webHidden/>
              </w:rPr>
              <w:fldChar w:fldCharType="end"/>
            </w:r>
          </w:hyperlink>
        </w:p>
        <w:p w14:paraId="75D0CC7F" w14:textId="77777777" w:rsidR="00E96A42" w:rsidRDefault="00E96A42">
          <w:pPr>
            <w:pStyle w:val="TOC1"/>
            <w:rPr>
              <w:rFonts w:eastAsiaTheme="minorEastAsia" w:cstheme="minorBidi"/>
              <w:b w:val="0"/>
              <w:iCs w:val="0"/>
              <w:sz w:val="22"/>
              <w:szCs w:val="22"/>
              <w:lang w:val="en-AU" w:eastAsia="en-AU"/>
            </w:rPr>
          </w:pPr>
          <w:hyperlink w:anchor="_Toc112852793" w:history="1">
            <w:r w:rsidRPr="00FC0C24">
              <w:rPr>
                <w:rStyle w:val="Hyperlink"/>
                <w:rFonts w:ascii="Calibri" w:hAnsi="Calibri"/>
              </w:rPr>
              <w:t>8</w:t>
            </w:r>
            <w:r>
              <w:rPr>
                <w:rFonts w:eastAsiaTheme="minorEastAsia" w:cstheme="minorBidi"/>
                <w:b w:val="0"/>
                <w:iCs w:val="0"/>
                <w:sz w:val="22"/>
                <w:szCs w:val="22"/>
                <w:lang w:val="en-AU" w:eastAsia="en-AU"/>
              </w:rPr>
              <w:tab/>
            </w:r>
            <w:r w:rsidRPr="00FC0C24">
              <w:rPr>
                <w:rStyle w:val="Hyperlink"/>
              </w:rPr>
              <w:t>Windows and doors</w:t>
            </w:r>
            <w:r>
              <w:rPr>
                <w:webHidden/>
              </w:rPr>
              <w:tab/>
            </w:r>
            <w:r>
              <w:rPr>
                <w:webHidden/>
              </w:rPr>
              <w:fldChar w:fldCharType="begin"/>
            </w:r>
            <w:r>
              <w:rPr>
                <w:webHidden/>
              </w:rPr>
              <w:instrText xml:space="preserve"> PAGEREF _Toc112852793 \h </w:instrText>
            </w:r>
            <w:r>
              <w:rPr>
                <w:webHidden/>
              </w:rPr>
            </w:r>
            <w:r>
              <w:rPr>
                <w:webHidden/>
              </w:rPr>
              <w:fldChar w:fldCharType="separate"/>
            </w:r>
            <w:r>
              <w:rPr>
                <w:webHidden/>
              </w:rPr>
              <w:t>14</w:t>
            </w:r>
            <w:r>
              <w:rPr>
                <w:webHidden/>
              </w:rPr>
              <w:fldChar w:fldCharType="end"/>
            </w:r>
          </w:hyperlink>
        </w:p>
        <w:p w14:paraId="66420FF5" w14:textId="77777777" w:rsidR="00E96A42" w:rsidRDefault="00E96A42">
          <w:pPr>
            <w:pStyle w:val="TOC1"/>
            <w:rPr>
              <w:rFonts w:eastAsiaTheme="minorEastAsia" w:cstheme="minorBidi"/>
              <w:b w:val="0"/>
              <w:iCs w:val="0"/>
              <w:sz w:val="22"/>
              <w:szCs w:val="22"/>
              <w:lang w:val="en-AU" w:eastAsia="en-AU"/>
            </w:rPr>
          </w:pPr>
          <w:hyperlink w:anchor="_Toc112852794" w:history="1">
            <w:r w:rsidRPr="00FC0C24">
              <w:rPr>
                <w:rStyle w:val="Hyperlink"/>
                <w:rFonts w:ascii="Calibri" w:hAnsi="Calibri"/>
              </w:rPr>
              <w:t>9</w:t>
            </w:r>
            <w:r>
              <w:rPr>
                <w:rFonts w:eastAsiaTheme="minorEastAsia" w:cstheme="minorBidi"/>
                <w:b w:val="0"/>
                <w:iCs w:val="0"/>
                <w:sz w:val="22"/>
                <w:szCs w:val="22"/>
                <w:lang w:val="en-AU" w:eastAsia="en-AU"/>
              </w:rPr>
              <w:tab/>
            </w:r>
            <w:r w:rsidRPr="00FC0C24">
              <w:rPr>
                <w:rStyle w:val="Hyperlink"/>
              </w:rPr>
              <w:t>Ceilings and roofs</w:t>
            </w:r>
            <w:r>
              <w:rPr>
                <w:webHidden/>
              </w:rPr>
              <w:tab/>
            </w:r>
            <w:r>
              <w:rPr>
                <w:webHidden/>
              </w:rPr>
              <w:fldChar w:fldCharType="begin"/>
            </w:r>
            <w:r>
              <w:rPr>
                <w:webHidden/>
              </w:rPr>
              <w:instrText xml:space="preserve"> PAGEREF _Toc112852794 \h </w:instrText>
            </w:r>
            <w:r>
              <w:rPr>
                <w:webHidden/>
              </w:rPr>
            </w:r>
            <w:r>
              <w:rPr>
                <w:webHidden/>
              </w:rPr>
              <w:fldChar w:fldCharType="separate"/>
            </w:r>
            <w:r>
              <w:rPr>
                <w:webHidden/>
              </w:rPr>
              <w:t>17</w:t>
            </w:r>
            <w:r>
              <w:rPr>
                <w:webHidden/>
              </w:rPr>
              <w:fldChar w:fldCharType="end"/>
            </w:r>
          </w:hyperlink>
        </w:p>
        <w:p w14:paraId="0F6B1288" w14:textId="77777777" w:rsidR="00E96A42" w:rsidRDefault="00E96A42">
          <w:pPr>
            <w:pStyle w:val="TOC2"/>
            <w:rPr>
              <w:rFonts w:eastAsiaTheme="minorEastAsia" w:cstheme="minorBidi"/>
              <w:iCs w:val="0"/>
              <w:noProof/>
              <w:sz w:val="22"/>
              <w:szCs w:val="22"/>
              <w:lang w:val="en-AU" w:eastAsia="en-AU"/>
            </w:rPr>
          </w:pPr>
          <w:hyperlink w:anchor="_Toc112852795" w:history="1">
            <w:r w:rsidRPr="00FC0C24">
              <w:rPr>
                <w:rStyle w:val="Hyperlink"/>
                <w:noProof/>
              </w:rPr>
              <w:t>For thermal bridging – see section 11</w:t>
            </w:r>
            <w:r>
              <w:rPr>
                <w:noProof/>
                <w:webHidden/>
              </w:rPr>
              <w:tab/>
            </w:r>
            <w:r>
              <w:rPr>
                <w:noProof/>
                <w:webHidden/>
              </w:rPr>
              <w:fldChar w:fldCharType="begin"/>
            </w:r>
            <w:r>
              <w:rPr>
                <w:noProof/>
                <w:webHidden/>
              </w:rPr>
              <w:instrText xml:space="preserve"> PAGEREF _Toc112852795 \h </w:instrText>
            </w:r>
            <w:r>
              <w:rPr>
                <w:noProof/>
                <w:webHidden/>
              </w:rPr>
            </w:r>
            <w:r>
              <w:rPr>
                <w:noProof/>
                <w:webHidden/>
              </w:rPr>
              <w:fldChar w:fldCharType="separate"/>
            </w:r>
            <w:r>
              <w:rPr>
                <w:noProof/>
                <w:webHidden/>
              </w:rPr>
              <w:t>17</w:t>
            </w:r>
            <w:r>
              <w:rPr>
                <w:noProof/>
                <w:webHidden/>
              </w:rPr>
              <w:fldChar w:fldCharType="end"/>
            </w:r>
          </w:hyperlink>
        </w:p>
        <w:p w14:paraId="19B2ADCC" w14:textId="77777777" w:rsidR="00E96A42" w:rsidRDefault="00E96A42">
          <w:pPr>
            <w:pStyle w:val="TOC2"/>
            <w:rPr>
              <w:rFonts w:eastAsiaTheme="minorEastAsia" w:cstheme="minorBidi"/>
              <w:iCs w:val="0"/>
              <w:noProof/>
              <w:sz w:val="22"/>
              <w:szCs w:val="22"/>
              <w:lang w:val="en-AU" w:eastAsia="en-AU"/>
            </w:rPr>
          </w:pPr>
          <w:hyperlink w:anchor="_Toc112852796" w:history="1">
            <w:r w:rsidRPr="00FC0C24">
              <w:rPr>
                <w:rStyle w:val="Hyperlink"/>
                <w:noProof/>
              </w:rPr>
              <w:t>Roof colour</w:t>
            </w:r>
            <w:r>
              <w:rPr>
                <w:noProof/>
                <w:webHidden/>
              </w:rPr>
              <w:tab/>
            </w:r>
            <w:r>
              <w:rPr>
                <w:noProof/>
                <w:webHidden/>
              </w:rPr>
              <w:fldChar w:fldCharType="begin"/>
            </w:r>
            <w:r>
              <w:rPr>
                <w:noProof/>
                <w:webHidden/>
              </w:rPr>
              <w:instrText xml:space="preserve"> PAGEREF _Toc112852796 \h </w:instrText>
            </w:r>
            <w:r>
              <w:rPr>
                <w:noProof/>
                <w:webHidden/>
              </w:rPr>
            </w:r>
            <w:r>
              <w:rPr>
                <w:noProof/>
                <w:webHidden/>
              </w:rPr>
              <w:fldChar w:fldCharType="separate"/>
            </w:r>
            <w:r>
              <w:rPr>
                <w:noProof/>
                <w:webHidden/>
              </w:rPr>
              <w:t>17</w:t>
            </w:r>
            <w:r>
              <w:rPr>
                <w:noProof/>
                <w:webHidden/>
              </w:rPr>
              <w:fldChar w:fldCharType="end"/>
            </w:r>
          </w:hyperlink>
        </w:p>
        <w:p w14:paraId="76C21C09" w14:textId="77777777" w:rsidR="00E96A42" w:rsidRDefault="00E96A42">
          <w:pPr>
            <w:pStyle w:val="TOC2"/>
            <w:rPr>
              <w:rFonts w:eastAsiaTheme="minorEastAsia" w:cstheme="minorBidi"/>
              <w:iCs w:val="0"/>
              <w:noProof/>
              <w:sz w:val="22"/>
              <w:szCs w:val="22"/>
              <w:lang w:val="en-AU" w:eastAsia="en-AU"/>
            </w:rPr>
          </w:pPr>
          <w:hyperlink w:anchor="_Toc112852797" w:history="1">
            <w:r w:rsidRPr="00FC0C24">
              <w:rPr>
                <w:rStyle w:val="Hyperlink"/>
                <w:noProof/>
              </w:rPr>
              <w:t>Ceiling colour</w:t>
            </w:r>
            <w:r>
              <w:rPr>
                <w:noProof/>
                <w:webHidden/>
              </w:rPr>
              <w:tab/>
            </w:r>
            <w:r>
              <w:rPr>
                <w:noProof/>
                <w:webHidden/>
              </w:rPr>
              <w:fldChar w:fldCharType="begin"/>
            </w:r>
            <w:r>
              <w:rPr>
                <w:noProof/>
                <w:webHidden/>
              </w:rPr>
              <w:instrText xml:space="preserve"> PAGEREF _Toc112852797 \h </w:instrText>
            </w:r>
            <w:r>
              <w:rPr>
                <w:noProof/>
                <w:webHidden/>
              </w:rPr>
            </w:r>
            <w:r>
              <w:rPr>
                <w:noProof/>
                <w:webHidden/>
              </w:rPr>
              <w:fldChar w:fldCharType="separate"/>
            </w:r>
            <w:r>
              <w:rPr>
                <w:noProof/>
                <w:webHidden/>
              </w:rPr>
              <w:t>17</w:t>
            </w:r>
            <w:r>
              <w:rPr>
                <w:noProof/>
                <w:webHidden/>
              </w:rPr>
              <w:fldChar w:fldCharType="end"/>
            </w:r>
          </w:hyperlink>
        </w:p>
        <w:p w14:paraId="0FBA7690" w14:textId="77777777" w:rsidR="00E96A42" w:rsidRDefault="00E96A42">
          <w:pPr>
            <w:pStyle w:val="TOC2"/>
            <w:rPr>
              <w:rFonts w:eastAsiaTheme="minorEastAsia" w:cstheme="minorBidi"/>
              <w:iCs w:val="0"/>
              <w:noProof/>
              <w:sz w:val="22"/>
              <w:szCs w:val="22"/>
              <w:lang w:val="en-AU" w:eastAsia="en-AU"/>
            </w:rPr>
          </w:pPr>
          <w:hyperlink w:anchor="_Toc112852798" w:history="1">
            <w:r w:rsidRPr="00FC0C24">
              <w:rPr>
                <w:rStyle w:val="Hyperlink"/>
                <w:noProof/>
                <w:spacing w:val="-2"/>
              </w:rPr>
              <w:t>Ceiling</w:t>
            </w:r>
            <w:r w:rsidRPr="00FC0C24">
              <w:rPr>
                <w:rStyle w:val="Hyperlink"/>
                <w:noProof/>
              </w:rPr>
              <w:t xml:space="preserve"> penetrations</w:t>
            </w:r>
            <w:r>
              <w:rPr>
                <w:noProof/>
                <w:webHidden/>
              </w:rPr>
              <w:tab/>
            </w:r>
            <w:r>
              <w:rPr>
                <w:noProof/>
                <w:webHidden/>
              </w:rPr>
              <w:fldChar w:fldCharType="begin"/>
            </w:r>
            <w:r>
              <w:rPr>
                <w:noProof/>
                <w:webHidden/>
              </w:rPr>
              <w:instrText xml:space="preserve"> PAGEREF _Toc112852798 \h </w:instrText>
            </w:r>
            <w:r>
              <w:rPr>
                <w:noProof/>
                <w:webHidden/>
              </w:rPr>
            </w:r>
            <w:r>
              <w:rPr>
                <w:noProof/>
                <w:webHidden/>
              </w:rPr>
              <w:fldChar w:fldCharType="separate"/>
            </w:r>
            <w:r>
              <w:rPr>
                <w:noProof/>
                <w:webHidden/>
              </w:rPr>
              <w:t>17</w:t>
            </w:r>
            <w:r>
              <w:rPr>
                <w:noProof/>
                <w:webHidden/>
              </w:rPr>
              <w:fldChar w:fldCharType="end"/>
            </w:r>
          </w:hyperlink>
        </w:p>
        <w:p w14:paraId="7F633E5C" w14:textId="77777777" w:rsidR="00E96A42" w:rsidRDefault="00E96A42">
          <w:pPr>
            <w:pStyle w:val="TOC2"/>
            <w:rPr>
              <w:rFonts w:eastAsiaTheme="minorEastAsia" w:cstheme="minorBidi"/>
              <w:iCs w:val="0"/>
              <w:noProof/>
              <w:sz w:val="22"/>
              <w:szCs w:val="22"/>
              <w:lang w:val="en-AU" w:eastAsia="en-AU"/>
            </w:rPr>
          </w:pPr>
          <w:hyperlink w:anchor="_Toc112852799" w:history="1">
            <w:r w:rsidRPr="00FC0C24">
              <w:rPr>
                <w:rStyle w:val="Hyperlink"/>
                <w:noProof/>
              </w:rPr>
              <w:t>Insulation</w:t>
            </w:r>
            <w:r>
              <w:rPr>
                <w:noProof/>
                <w:webHidden/>
              </w:rPr>
              <w:tab/>
            </w:r>
            <w:r>
              <w:rPr>
                <w:noProof/>
                <w:webHidden/>
              </w:rPr>
              <w:fldChar w:fldCharType="begin"/>
            </w:r>
            <w:r>
              <w:rPr>
                <w:noProof/>
                <w:webHidden/>
              </w:rPr>
              <w:instrText xml:space="preserve"> PAGEREF _Toc112852799 \h </w:instrText>
            </w:r>
            <w:r>
              <w:rPr>
                <w:noProof/>
                <w:webHidden/>
              </w:rPr>
            </w:r>
            <w:r>
              <w:rPr>
                <w:noProof/>
                <w:webHidden/>
              </w:rPr>
              <w:fldChar w:fldCharType="separate"/>
            </w:r>
            <w:r>
              <w:rPr>
                <w:noProof/>
                <w:webHidden/>
              </w:rPr>
              <w:t>18</w:t>
            </w:r>
            <w:r>
              <w:rPr>
                <w:noProof/>
                <w:webHidden/>
              </w:rPr>
              <w:fldChar w:fldCharType="end"/>
            </w:r>
          </w:hyperlink>
        </w:p>
        <w:p w14:paraId="1D5C5DA3" w14:textId="77777777" w:rsidR="00E96A42" w:rsidRDefault="00E96A42">
          <w:pPr>
            <w:pStyle w:val="TOC1"/>
            <w:rPr>
              <w:rFonts w:eastAsiaTheme="minorEastAsia" w:cstheme="minorBidi"/>
              <w:b w:val="0"/>
              <w:iCs w:val="0"/>
              <w:sz w:val="22"/>
              <w:szCs w:val="22"/>
              <w:lang w:val="en-AU" w:eastAsia="en-AU"/>
            </w:rPr>
          </w:pPr>
          <w:hyperlink w:anchor="_Toc112852800" w:history="1">
            <w:r w:rsidRPr="00FC0C24">
              <w:rPr>
                <w:rStyle w:val="Hyperlink"/>
                <w:rFonts w:ascii="Calibri" w:hAnsi="Calibri"/>
              </w:rPr>
              <w:t>10</w:t>
            </w:r>
            <w:r>
              <w:rPr>
                <w:rFonts w:eastAsiaTheme="minorEastAsia" w:cstheme="minorBidi"/>
                <w:b w:val="0"/>
                <w:iCs w:val="0"/>
                <w:sz w:val="22"/>
                <w:szCs w:val="22"/>
                <w:lang w:val="en-AU" w:eastAsia="en-AU"/>
              </w:rPr>
              <w:tab/>
            </w:r>
            <w:r w:rsidRPr="00FC0C24">
              <w:rPr>
                <w:rStyle w:val="Hyperlink"/>
              </w:rPr>
              <w:t>Shading</w:t>
            </w:r>
            <w:r>
              <w:rPr>
                <w:webHidden/>
              </w:rPr>
              <w:tab/>
            </w:r>
            <w:r>
              <w:rPr>
                <w:webHidden/>
              </w:rPr>
              <w:fldChar w:fldCharType="begin"/>
            </w:r>
            <w:r>
              <w:rPr>
                <w:webHidden/>
              </w:rPr>
              <w:instrText xml:space="preserve"> PAGEREF _Toc112852800 \h </w:instrText>
            </w:r>
            <w:r>
              <w:rPr>
                <w:webHidden/>
              </w:rPr>
            </w:r>
            <w:r>
              <w:rPr>
                <w:webHidden/>
              </w:rPr>
              <w:fldChar w:fldCharType="separate"/>
            </w:r>
            <w:r>
              <w:rPr>
                <w:webHidden/>
              </w:rPr>
              <w:t>18</w:t>
            </w:r>
            <w:r>
              <w:rPr>
                <w:webHidden/>
              </w:rPr>
              <w:fldChar w:fldCharType="end"/>
            </w:r>
          </w:hyperlink>
        </w:p>
        <w:p w14:paraId="7B8106C2" w14:textId="77777777" w:rsidR="00E96A42" w:rsidRDefault="00E96A42">
          <w:pPr>
            <w:pStyle w:val="TOC2"/>
            <w:rPr>
              <w:rFonts w:eastAsiaTheme="minorEastAsia" w:cstheme="minorBidi"/>
              <w:iCs w:val="0"/>
              <w:noProof/>
              <w:sz w:val="22"/>
              <w:szCs w:val="22"/>
              <w:lang w:val="en-AU" w:eastAsia="en-AU"/>
            </w:rPr>
          </w:pPr>
          <w:hyperlink w:anchor="_Toc112852801" w:history="1">
            <w:r w:rsidRPr="00FC0C24">
              <w:rPr>
                <w:rStyle w:val="Hyperlink"/>
                <w:noProof/>
              </w:rPr>
              <w:t>Eaves and horizontal shading device</w:t>
            </w:r>
            <w:r>
              <w:rPr>
                <w:noProof/>
                <w:webHidden/>
              </w:rPr>
              <w:tab/>
            </w:r>
            <w:r>
              <w:rPr>
                <w:noProof/>
                <w:webHidden/>
              </w:rPr>
              <w:fldChar w:fldCharType="begin"/>
            </w:r>
            <w:r>
              <w:rPr>
                <w:noProof/>
                <w:webHidden/>
              </w:rPr>
              <w:instrText xml:space="preserve"> PAGEREF _Toc112852801 \h </w:instrText>
            </w:r>
            <w:r>
              <w:rPr>
                <w:noProof/>
                <w:webHidden/>
              </w:rPr>
            </w:r>
            <w:r>
              <w:rPr>
                <w:noProof/>
                <w:webHidden/>
              </w:rPr>
              <w:fldChar w:fldCharType="separate"/>
            </w:r>
            <w:r>
              <w:rPr>
                <w:noProof/>
                <w:webHidden/>
              </w:rPr>
              <w:t>18</w:t>
            </w:r>
            <w:r>
              <w:rPr>
                <w:noProof/>
                <w:webHidden/>
              </w:rPr>
              <w:fldChar w:fldCharType="end"/>
            </w:r>
          </w:hyperlink>
        </w:p>
        <w:p w14:paraId="1FED4ACC" w14:textId="77777777" w:rsidR="00E96A42" w:rsidRDefault="00E96A42">
          <w:pPr>
            <w:pStyle w:val="TOC2"/>
            <w:rPr>
              <w:rFonts w:eastAsiaTheme="minorEastAsia" w:cstheme="minorBidi"/>
              <w:iCs w:val="0"/>
              <w:noProof/>
              <w:sz w:val="22"/>
              <w:szCs w:val="22"/>
              <w:lang w:val="en-AU" w:eastAsia="en-AU"/>
            </w:rPr>
          </w:pPr>
          <w:hyperlink w:anchor="_Toc112852802" w:history="1">
            <w:r w:rsidRPr="00FC0C24">
              <w:rPr>
                <w:rStyle w:val="Hyperlink"/>
                <w:noProof/>
              </w:rPr>
              <w:t>Neighbouring buildings and features</w:t>
            </w:r>
            <w:r>
              <w:rPr>
                <w:noProof/>
                <w:webHidden/>
              </w:rPr>
              <w:tab/>
            </w:r>
            <w:r>
              <w:rPr>
                <w:noProof/>
                <w:webHidden/>
              </w:rPr>
              <w:fldChar w:fldCharType="begin"/>
            </w:r>
            <w:r>
              <w:rPr>
                <w:noProof/>
                <w:webHidden/>
              </w:rPr>
              <w:instrText xml:space="preserve"> PAGEREF _Toc112852802 \h </w:instrText>
            </w:r>
            <w:r>
              <w:rPr>
                <w:noProof/>
                <w:webHidden/>
              </w:rPr>
            </w:r>
            <w:r>
              <w:rPr>
                <w:noProof/>
                <w:webHidden/>
              </w:rPr>
              <w:fldChar w:fldCharType="separate"/>
            </w:r>
            <w:r>
              <w:rPr>
                <w:noProof/>
                <w:webHidden/>
              </w:rPr>
              <w:t>18</w:t>
            </w:r>
            <w:r>
              <w:rPr>
                <w:noProof/>
                <w:webHidden/>
              </w:rPr>
              <w:fldChar w:fldCharType="end"/>
            </w:r>
          </w:hyperlink>
        </w:p>
        <w:p w14:paraId="6D5B3392" w14:textId="77777777" w:rsidR="00E96A42" w:rsidRDefault="00E96A42">
          <w:pPr>
            <w:pStyle w:val="TOC2"/>
            <w:rPr>
              <w:rFonts w:eastAsiaTheme="minorEastAsia" w:cstheme="minorBidi"/>
              <w:iCs w:val="0"/>
              <w:noProof/>
              <w:sz w:val="22"/>
              <w:szCs w:val="22"/>
              <w:lang w:val="en-AU" w:eastAsia="en-AU"/>
            </w:rPr>
          </w:pPr>
          <w:hyperlink w:anchor="_Toc112852803" w:history="1">
            <w:r w:rsidRPr="00FC0C24">
              <w:rPr>
                <w:rStyle w:val="Hyperlink"/>
                <w:noProof/>
              </w:rPr>
              <w:t>Glazed</w:t>
            </w:r>
            <w:r w:rsidRPr="00FC0C24">
              <w:rPr>
                <w:rStyle w:val="Hyperlink"/>
                <w:noProof/>
                <w:spacing w:val="2"/>
              </w:rPr>
              <w:t xml:space="preserve"> </w:t>
            </w:r>
            <w:r w:rsidRPr="00FC0C24">
              <w:rPr>
                <w:rStyle w:val="Hyperlink"/>
                <w:noProof/>
              </w:rPr>
              <w:t>verandahs,</w:t>
            </w:r>
            <w:r w:rsidRPr="00FC0C24">
              <w:rPr>
                <w:rStyle w:val="Hyperlink"/>
                <w:noProof/>
                <w:spacing w:val="-3"/>
              </w:rPr>
              <w:t xml:space="preserve"> </w:t>
            </w:r>
            <w:r w:rsidRPr="00FC0C24">
              <w:rPr>
                <w:rStyle w:val="Hyperlink"/>
                <w:noProof/>
                <w:spacing w:val="-2"/>
              </w:rPr>
              <w:t>loggias,</w:t>
            </w:r>
            <w:r w:rsidRPr="00FC0C24">
              <w:rPr>
                <w:rStyle w:val="Hyperlink"/>
                <w:noProof/>
                <w:spacing w:val="2"/>
              </w:rPr>
              <w:t xml:space="preserve"> </w:t>
            </w:r>
            <w:r w:rsidRPr="00FC0C24">
              <w:rPr>
                <w:rStyle w:val="Hyperlink"/>
                <w:noProof/>
              </w:rPr>
              <w:t>winter gardens or</w:t>
            </w:r>
            <w:r w:rsidRPr="00FC0C24">
              <w:rPr>
                <w:rStyle w:val="Hyperlink"/>
                <w:noProof/>
                <w:spacing w:val="-3"/>
              </w:rPr>
              <w:t xml:space="preserve"> </w:t>
            </w:r>
            <w:r w:rsidRPr="00FC0C24">
              <w:rPr>
                <w:rStyle w:val="Hyperlink"/>
                <w:noProof/>
                <w:spacing w:val="-2"/>
              </w:rPr>
              <w:t>porticos</w:t>
            </w:r>
            <w:r>
              <w:rPr>
                <w:noProof/>
                <w:webHidden/>
              </w:rPr>
              <w:tab/>
            </w:r>
            <w:r>
              <w:rPr>
                <w:noProof/>
                <w:webHidden/>
              </w:rPr>
              <w:fldChar w:fldCharType="begin"/>
            </w:r>
            <w:r>
              <w:rPr>
                <w:noProof/>
                <w:webHidden/>
              </w:rPr>
              <w:instrText xml:space="preserve"> PAGEREF _Toc112852803 \h </w:instrText>
            </w:r>
            <w:r>
              <w:rPr>
                <w:noProof/>
                <w:webHidden/>
              </w:rPr>
            </w:r>
            <w:r>
              <w:rPr>
                <w:noProof/>
                <w:webHidden/>
              </w:rPr>
              <w:fldChar w:fldCharType="separate"/>
            </w:r>
            <w:r>
              <w:rPr>
                <w:noProof/>
                <w:webHidden/>
              </w:rPr>
              <w:t>19</w:t>
            </w:r>
            <w:r>
              <w:rPr>
                <w:noProof/>
                <w:webHidden/>
              </w:rPr>
              <w:fldChar w:fldCharType="end"/>
            </w:r>
          </w:hyperlink>
        </w:p>
        <w:p w14:paraId="5ED66278" w14:textId="77777777" w:rsidR="00E96A42" w:rsidRDefault="00E96A42">
          <w:pPr>
            <w:pStyle w:val="TOC2"/>
            <w:rPr>
              <w:rFonts w:eastAsiaTheme="minorEastAsia" w:cstheme="minorBidi"/>
              <w:iCs w:val="0"/>
              <w:noProof/>
              <w:sz w:val="22"/>
              <w:szCs w:val="22"/>
              <w:lang w:val="en-AU" w:eastAsia="en-AU"/>
            </w:rPr>
          </w:pPr>
          <w:hyperlink w:anchor="_Toc112852804" w:history="1">
            <w:r w:rsidRPr="00FC0C24">
              <w:rPr>
                <w:rStyle w:val="Hyperlink"/>
                <w:noProof/>
              </w:rPr>
              <w:t>Protected trees</w:t>
            </w:r>
            <w:r>
              <w:rPr>
                <w:noProof/>
                <w:webHidden/>
              </w:rPr>
              <w:tab/>
            </w:r>
            <w:r>
              <w:rPr>
                <w:noProof/>
                <w:webHidden/>
              </w:rPr>
              <w:fldChar w:fldCharType="begin"/>
            </w:r>
            <w:r>
              <w:rPr>
                <w:noProof/>
                <w:webHidden/>
              </w:rPr>
              <w:instrText xml:space="preserve"> PAGEREF _Toc112852804 \h </w:instrText>
            </w:r>
            <w:r>
              <w:rPr>
                <w:noProof/>
                <w:webHidden/>
              </w:rPr>
            </w:r>
            <w:r>
              <w:rPr>
                <w:noProof/>
                <w:webHidden/>
              </w:rPr>
              <w:fldChar w:fldCharType="separate"/>
            </w:r>
            <w:r>
              <w:rPr>
                <w:noProof/>
                <w:webHidden/>
              </w:rPr>
              <w:t>19</w:t>
            </w:r>
            <w:r>
              <w:rPr>
                <w:noProof/>
                <w:webHidden/>
              </w:rPr>
              <w:fldChar w:fldCharType="end"/>
            </w:r>
          </w:hyperlink>
        </w:p>
        <w:p w14:paraId="618C8E4D" w14:textId="77777777" w:rsidR="00E96A42" w:rsidRDefault="00E96A42">
          <w:pPr>
            <w:pStyle w:val="TOC1"/>
            <w:rPr>
              <w:rFonts w:eastAsiaTheme="minorEastAsia" w:cstheme="minorBidi"/>
              <w:b w:val="0"/>
              <w:iCs w:val="0"/>
              <w:sz w:val="22"/>
              <w:szCs w:val="22"/>
              <w:lang w:val="en-AU" w:eastAsia="en-AU"/>
            </w:rPr>
          </w:pPr>
          <w:hyperlink w:anchor="_Toc112852805" w:history="1">
            <w:r w:rsidRPr="00FC0C24">
              <w:rPr>
                <w:rStyle w:val="Hyperlink"/>
                <w:rFonts w:ascii="Calibri" w:hAnsi="Calibri"/>
              </w:rPr>
              <w:t>11</w:t>
            </w:r>
            <w:r>
              <w:rPr>
                <w:rFonts w:eastAsiaTheme="minorEastAsia" w:cstheme="minorBidi"/>
                <w:b w:val="0"/>
                <w:iCs w:val="0"/>
                <w:sz w:val="22"/>
                <w:szCs w:val="22"/>
                <w:lang w:val="en-AU" w:eastAsia="en-AU"/>
              </w:rPr>
              <w:tab/>
            </w:r>
            <w:r w:rsidRPr="00FC0C24">
              <w:rPr>
                <w:rStyle w:val="Hyperlink"/>
              </w:rPr>
              <w:t>Thermal bridging</w:t>
            </w:r>
            <w:r>
              <w:rPr>
                <w:webHidden/>
              </w:rPr>
              <w:tab/>
            </w:r>
            <w:r>
              <w:rPr>
                <w:webHidden/>
              </w:rPr>
              <w:fldChar w:fldCharType="begin"/>
            </w:r>
            <w:r>
              <w:rPr>
                <w:webHidden/>
              </w:rPr>
              <w:instrText xml:space="preserve"> PAGEREF _Toc112852805 \h </w:instrText>
            </w:r>
            <w:r>
              <w:rPr>
                <w:webHidden/>
              </w:rPr>
            </w:r>
            <w:r>
              <w:rPr>
                <w:webHidden/>
              </w:rPr>
              <w:fldChar w:fldCharType="separate"/>
            </w:r>
            <w:r>
              <w:rPr>
                <w:webHidden/>
              </w:rPr>
              <w:t>19</w:t>
            </w:r>
            <w:r>
              <w:rPr>
                <w:webHidden/>
              </w:rPr>
              <w:fldChar w:fldCharType="end"/>
            </w:r>
          </w:hyperlink>
        </w:p>
        <w:p w14:paraId="683C11B6" w14:textId="77777777" w:rsidR="00E96A42" w:rsidRDefault="00E96A42">
          <w:pPr>
            <w:pStyle w:val="TOC2"/>
            <w:rPr>
              <w:rFonts w:eastAsiaTheme="minorEastAsia" w:cstheme="minorBidi"/>
              <w:iCs w:val="0"/>
              <w:noProof/>
              <w:sz w:val="22"/>
              <w:szCs w:val="22"/>
              <w:lang w:val="en-AU" w:eastAsia="en-AU"/>
            </w:rPr>
          </w:pPr>
          <w:hyperlink w:anchor="_Toc112852806" w:history="1">
            <w:r w:rsidRPr="00FC0C24">
              <w:rPr>
                <w:rStyle w:val="Hyperlink"/>
                <w:noProof/>
              </w:rPr>
              <w:t>Applicable building elements</w:t>
            </w:r>
            <w:r>
              <w:rPr>
                <w:noProof/>
                <w:webHidden/>
              </w:rPr>
              <w:tab/>
            </w:r>
            <w:r>
              <w:rPr>
                <w:noProof/>
                <w:webHidden/>
              </w:rPr>
              <w:fldChar w:fldCharType="begin"/>
            </w:r>
            <w:r>
              <w:rPr>
                <w:noProof/>
                <w:webHidden/>
              </w:rPr>
              <w:instrText xml:space="preserve"> PAGEREF _Toc112852806 \h </w:instrText>
            </w:r>
            <w:r>
              <w:rPr>
                <w:noProof/>
                <w:webHidden/>
              </w:rPr>
            </w:r>
            <w:r>
              <w:rPr>
                <w:noProof/>
                <w:webHidden/>
              </w:rPr>
              <w:fldChar w:fldCharType="separate"/>
            </w:r>
            <w:r>
              <w:rPr>
                <w:noProof/>
                <w:webHidden/>
              </w:rPr>
              <w:t>19</w:t>
            </w:r>
            <w:r>
              <w:rPr>
                <w:noProof/>
                <w:webHidden/>
              </w:rPr>
              <w:fldChar w:fldCharType="end"/>
            </w:r>
          </w:hyperlink>
        </w:p>
        <w:p w14:paraId="638068FA" w14:textId="77777777" w:rsidR="00E96A42" w:rsidRDefault="00E96A42">
          <w:pPr>
            <w:pStyle w:val="TOC2"/>
            <w:rPr>
              <w:rFonts w:eastAsiaTheme="minorEastAsia" w:cstheme="minorBidi"/>
              <w:iCs w:val="0"/>
              <w:noProof/>
              <w:sz w:val="22"/>
              <w:szCs w:val="22"/>
              <w:lang w:val="en-AU" w:eastAsia="en-AU"/>
            </w:rPr>
          </w:pPr>
          <w:hyperlink w:anchor="_Toc112852807" w:history="1">
            <w:r w:rsidRPr="00FC0C24">
              <w:rPr>
                <w:rStyle w:val="Hyperlink"/>
                <w:noProof/>
              </w:rPr>
              <w:t>Steel frame dimensions</w:t>
            </w:r>
            <w:r>
              <w:rPr>
                <w:noProof/>
                <w:webHidden/>
              </w:rPr>
              <w:tab/>
            </w:r>
            <w:r>
              <w:rPr>
                <w:noProof/>
                <w:webHidden/>
              </w:rPr>
              <w:fldChar w:fldCharType="begin"/>
            </w:r>
            <w:r>
              <w:rPr>
                <w:noProof/>
                <w:webHidden/>
              </w:rPr>
              <w:instrText xml:space="preserve"> PAGEREF _Toc112852807 \h </w:instrText>
            </w:r>
            <w:r>
              <w:rPr>
                <w:noProof/>
                <w:webHidden/>
              </w:rPr>
            </w:r>
            <w:r>
              <w:rPr>
                <w:noProof/>
                <w:webHidden/>
              </w:rPr>
              <w:fldChar w:fldCharType="separate"/>
            </w:r>
            <w:r>
              <w:rPr>
                <w:noProof/>
                <w:webHidden/>
              </w:rPr>
              <w:t>20</w:t>
            </w:r>
            <w:r>
              <w:rPr>
                <w:noProof/>
                <w:webHidden/>
              </w:rPr>
              <w:fldChar w:fldCharType="end"/>
            </w:r>
          </w:hyperlink>
        </w:p>
        <w:p w14:paraId="5048344F" w14:textId="77777777" w:rsidR="00E96A42" w:rsidRDefault="00E96A42">
          <w:pPr>
            <w:pStyle w:val="TOC2"/>
            <w:rPr>
              <w:rFonts w:eastAsiaTheme="minorEastAsia" w:cstheme="minorBidi"/>
              <w:iCs w:val="0"/>
              <w:noProof/>
              <w:sz w:val="22"/>
              <w:szCs w:val="22"/>
              <w:lang w:val="en-AU" w:eastAsia="en-AU"/>
            </w:rPr>
          </w:pPr>
          <w:hyperlink w:anchor="_Toc112852808" w:history="1">
            <w:r w:rsidRPr="00FC0C24">
              <w:rPr>
                <w:rStyle w:val="Hyperlink"/>
                <w:noProof/>
              </w:rPr>
              <w:t>NatHERS alignment with NZS4214</w:t>
            </w:r>
            <w:r>
              <w:rPr>
                <w:noProof/>
                <w:webHidden/>
              </w:rPr>
              <w:tab/>
            </w:r>
            <w:r>
              <w:rPr>
                <w:noProof/>
                <w:webHidden/>
              </w:rPr>
              <w:fldChar w:fldCharType="begin"/>
            </w:r>
            <w:r>
              <w:rPr>
                <w:noProof/>
                <w:webHidden/>
              </w:rPr>
              <w:instrText xml:space="preserve"> PAGEREF _Toc112852808 \h </w:instrText>
            </w:r>
            <w:r>
              <w:rPr>
                <w:noProof/>
                <w:webHidden/>
              </w:rPr>
            </w:r>
            <w:r>
              <w:rPr>
                <w:noProof/>
                <w:webHidden/>
              </w:rPr>
              <w:fldChar w:fldCharType="separate"/>
            </w:r>
            <w:r>
              <w:rPr>
                <w:noProof/>
                <w:webHidden/>
              </w:rPr>
              <w:t>21</w:t>
            </w:r>
            <w:r>
              <w:rPr>
                <w:noProof/>
                <w:webHidden/>
              </w:rPr>
              <w:fldChar w:fldCharType="end"/>
            </w:r>
          </w:hyperlink>
        </w:p>
        <w:p w14:paraId="7D0B8D57" w14:textId="77777777" w:rsidR="00E96A42" w:rsidRDefault="00E96A42">
          <w:pPr>
            <w:pStyle w:val="TOC2"/>
            <w:rPr>
              <w:rFonts w:eastAsiaTheme="minorEastAsia" w:cstheme="minorBidi"/>
              <w:iCs w:val="0"/>
              <w:noProof/>
              <w:sz w:val="22"/>
              <w:szCs w:val="22"/>
              <w:lang w:val="en-AU" w:eastAsia="en-AU"/>
            </w:rPr>
          </w:pPr>
          <w:hyperlink w:anchor="_Toc112852809" w:history="1">
            <w:r w:rsidRPr="00FC0C24">
              <w:rPr>
                <w:rStyle w:val="Hyperlink"/>
                <w:noProof/>
              </w:rPr>
              <w:t>Thermal breaks</w:t>
            </w:r>
            <w:r>
              <w:rPr>
                <w:noProof/>
                <w:webHidden/>
              </w:rPr>
              <w:tab/>
            </w:r>
            <w:r>
              <w:rPr>
                <w:noProof/>
                <w:webHidden/>
              </w:rPr>
              <w:fldChar w:fldCharType="begin"/>
            </w:r>
            <w:r>
              <w:rPr>
                <w:noProof/>
                <w:webHidden/>
              </w:rPr>
              <w:instrText xml:space="preserve"> PAGEREF _Toc112852809 \h </w:instrText>
            </w:r>
            <w:r>
              <w:rPr>
                <w:noProof/>
                <w:webHidden/>
              </w:rPr>
            </w:r>
            <w:r>
              <w:rPr>
                <w:noProof/>
                <w:webHidden/>
              </w:rPr>
              <w:fldChar w:fldCharType="separate"/>
            </w:r>
            <w:r>
              <w:rPr>
                <w:noProof/>
                <w:webHidden/>
              </w:rPr>
              <w:t>21</w:t>
            </w:r>
            <w:r>
              <w:rPr>
                <w:noProof/>
                <w:webHidden/>
              </w:rPr>
              <w:fldChar w:fldCharType="end"/>
            </w:r>
          </w:hyperlink>
        </w:p>
        <w:p w14:paraId="3F3A5038" w14:textId="77777777" w:rsidR="00E96A42" w:rsidRDefault="00E96A42">
          <w:pPr>
            <w:pStyle w:val="TOC1"/>
            <w:rPr>
              <w:rFonts w:eastAsiaTheme="minorEastAsia" w:cstheme="minorBidi"/>
              <w:b w:val="0"/>
              <w:iCs w:val="0"/>
              <w:sz w:val="22"/>
              <w:szCs w:val="22"/>
              <w:lang w:val="en-AU" w:eastAsia="en-AU"/>
            </w:rPr>
          </w:pPr>
          <w:hyperlink w:anchor="_Toc112852810" w:history="1">
            <w:r w:rsidRPr="00FC0C24">
              <w:rPr>
                <w:rStyle w:val="Hyperlink"/>
                <w:rFonts w:ascii="Calibri" w:hAnsi="Calibri"/>
              </w:rPr>
              <w:t>12</w:t>
            </w:r>
            <w:r>
              <w:rPr>
                <w:rFonts w:eastAsiaTheme="minorEastAsia" w:cstheme="minorBidi"/>
                <w:b w:val="0"/>
                <w:iCs w:val="0"/>
                <w:sz w:val="22"/>
                <w:szCs w:val="22"/>
                <w:lang w:val="en-AU" w:eastAsia="en-AU"/>
              </w:rPr>
              <w:tab/>
            </w:r>
            <w:r w:rsidRPr="00FC0C24">
              <w:rPr>
                <w:rStyle w:val="Hyperlink"/>
              </w:rPr>
              <w:t>Appliances (Whole of Home assessments only)</w:t>
            </w:r>
            <w:r>
              <w:rPr>
                <w:webHidden/>
              </w:rPr>
              <w:tab/>
            </w:r>
            <w:r>
              <w:rPr>
                <w:webHidden/>
              </w:rPr>
              <w:fldChar w:fldCharType="begin"/>
            </w:r>
            <w:r>
              <w:rPr>
                <w:webHidden/>
              </w:rPr>
              <w:instrText xml:space="preserve"> PAGEREF _Toc112852810 \h </w:instrText>
            </w:r>
            <w:r>
              <w:rPr>
                <w:webHidden/>
              </w:rPr>
            </w:r>
            <w:r>
              <w:rPr>
                <w:webHidden/>
              </w:rPr>
              <w:fldChar w:fldCharType="separate"/>
            </w:r>
            <w:r>
              <w:rPr>
                <w:webHidden/>
              </w:rPr>
              <w:t>22</w:t>
            </w:r>
            <w:r>
              <w:rPr>
                <w:webHidden/>
              </w:rPr>
              <w:fldChar w:fldCharType="end"/>
            </w:r>
          </w:hyperlink>
        </w:p>
        <w:p w14:paraId="3B2459DF" w14:textId="77777777" w:rsidR="00E96A42" w:rsidRDefault="00E96A42">
          <w:pPr>
            <w:pStyle w:val="TOC2"/>
            <w:rPr>
              <w:rFonts w:eastAsiaTheme="minorEastAsia" w:cstheme="minorBidi"/>
              <w:iCs w:val="0"/>
              <w:noProof/>
              <w:sz w:val="22"/>
              <w:szCs w:val="22"/>
              <w:lang w:val="en-AU" w:eastAsia="en-AU"/>
            </w:rPr>
          </w:pPr>
          <w:hyperlink w:anchor="_Toc112852811" w:history="1">
            <w:r w:rsidRPr="00FC0C24">
              <w:rPr>
                <w:rStyle w:val="Hyperlink"/>
                <w:noProof/>
              </w:rPr>
              <w:t>Heating and cooling</w:t>
            </w:r>
            <w:r>
              <w:rPr>
                <w:noProof/>
                <w:webHidden/>
              </w:rPr>
              <w:tab/>
            </w:r>
            <w:r>
              <w:rPr>
                <w:noProof/>
                <w:webHidden/>
              </w:rPr>
              <w:fldChar w:fldCharType="begin"/>
            </w:r>
            <w:r>
              <w:rPr>
                <w:noProof/>
                <w:webHidden/>
              </w:rPr>
              <w:instrText xml:space="preserve"> PAGEREF _Toc112852811 \h </w:instrText>
            </w:r>
            <w:r>
              <w:rPr>
                <w:noProof/>
                <w:webHidden/>
              </w:rPr>
            </w:r>
            <w:r>
              <w:rPr>
                <w:noProof/>
                <w:webHidden/>
              </w:rPr>
              <w:fldChar w:fldCharType="separate"/>
            </w:r>
            <w:r>
              <w:rPr>
                <w:noProof/>
                <w:webHidden/>
              </w:rPr>
              <w:t>22</w:t>
            </w:r>
            <w:r>
              <w:rPr>
                <w:noProof/>
                <w:webHidden/>
              </w:rPr>
              <w:fldChar w:fldCharType="end"/>
            </w:r>
          </w:hyperlink>
        </w:p>
        <w:p w14:paraId="7C989E91" w14:textId="77777777" w:rsidR="00E96A42" w:rsidRDefault="00E96A42">
          <w:pPr>
            <w:pStyle w:val="TOC2"/>
            <w:rPr>
              <w:rFonts w:eastAsiaTheme="minorEastAsia" w:cstheme="minorBidi"/>
              <w:iCs w:val="0"/>
              <w:noProof/>
              <w:sz w:val="22"/>
              <w:szCs w:val="22"/>
              <w:lang w:val="en-AU" w:eastAsia="en-AU"/>
            </w:rPr>
          </w:pPr>
          <w:hyperlink w:anchor="_Toc112852812" w:history="1">
            <w:r w:rsidRPr="00FC0C24">
              <w:rPr>
                <w:rStyle w:val="Hyperlink"/>
                <w:noProof/>
              </w:rPr>
              <w:t>Hot water systems</w:t>
            </w:r>
            <w:r>
              <w:rPr>
                <w:noProof/>
                <w:webHidden/>
              </w:rPr>
              <w:tab/>
            </w:r>
            <w:r>
              <w:rPr>
                <w:noProof/>
                <w:webHidden/>
              </w:rPr>
              <w:fldChar w:fldCharType="begin"/>
            </w:r>
            <w:r>
              <w:rPr>
                <w:noProof/>
                <w:webHidden/>
              </w:rPr>
              <w:instrText xml:space="preserve"> PAGEREF _Toc112852812 \h </w:instrText>
            </w:r>
            <w:r>
              <w:rPr>
                <w:noProof/>
                <w:webHidden/>
              </w:rPr>
            </w:r>
            <w:r>
              <w:rPr>
                <w:noProof/>
                <w:webHidden/>
              </w:rPr>
              <w:fldChar w:fldCharType="separate"/>
            </w:r>
            <w:r>
              <w:rPr>
                <w:noProof/>
                <w:webHidden/>
              </w:rPr>
              <w:t>23</w:t>
            </w:r>
            <w:r>
              <w:rPr>
                <w:noProof/>
                <w:webHidden/>
              </w:rPr>
              <w:fldChar w:fldCharType="end"/>
            </w:r>
          </w:hyperlink>
        </w:p>
        <w:p w14:paraId="060829B9" w14:textId="77777777" w:rsidR="00E96A42" w:rsidRDefault="00E96A42">
          <w:pPr>
            <w:pStyle w:val="TOC2"/>
            <w:rPr>
              <w:rFonts w:eastAsiaTheme="minorEastAsia" w:cstheme="minorBidi"/>
              <w:iCs w:val="0"/>
              <w:noProof/>
              <w:sz w:val="22"/>
              <w:szCs w:val="22"/>
              <w:lang w:val="en-AU" w:eastAsia="en-AU"/>
            </w:rPr>
          </w:pPr>
          <w:hyperlink w:anchor="_Toc112852813" w:history="1">
            <w:r w:rsidRPr="00FC0C24">
              <w:rPr>
                <w:rStyle w:val="Hyperlink"/>
                <w:noProof/>
              </w:rPr>
              <w:t>Lighting</w:t>
            </w:r>
            <w:r>
              <w:rPr>
                <w:noProof/>
                <w:webHidden/>
              </w:rPr>
              <w:tab/>
            </w:r>
            <w:r>
              <w:rPr>
                <w:noProof/>
                <w:webHidden/>
              </w:rPr>
              <w:fldChar w:fldCharType="begin"/>
            </w:r>
            <w:r>
              <w:rPr>
                <w:noProof/>
                <w:webHidden/>
              </w:rPr>
              <w:instrText xml:space="preserve"> PAGEREF _Toc112852813 \h </w:instrText>
            </w:r>
            <w:r>
              <w:rPr>
                <w:noProof/>
                <w:webHidden/>
              </w:rPr>
            </w:r>
            <w:r>
              <w:rPr>
                <w:noProof/>
                <w:webHidden/>
              </w:rPr>
              <w:fldChar w:fldCharType="separate"/>
            </w:r>
            <w:r>
              <w:rPr>
                <w:noProof/>
                <w:webHidden/>
              </w:rPr>
              <w:t>24</w:t>
            </w:r>
            <w:r>
              <w:rPr>
                <w:noProof/>
                <w:webHidden/>
              </w:rPr>
              <w:fldChar w:fldCharType="end"/>
            </w:r>
          </w:hyperlink>
        </w:p>
        <w:p w14:paraId="02355A3B" w14:textId="77777777" w:rsidR="00E96A42" w:rsidRDefault="00E96A42">
          <w:pPr>
            <w:pStyle w:val="TOC2"/>
            <w:rPr>
              <w:rFonts w:eastAsiaTheme="minorEastAsia" w:cstheme="minorBidi"/>
              <w:iCs w:val="0"/>
              <w:noProof/>
              <w:sz w:val="22"/>
              <w:szCs w:val="22"/>
              <w:lang w:val="en-AU" w:eastAsia="en-AU"/>
            </w:rPr>
          </w:pPr>
          <w:hyperlink w:anchor="_Toc112852814" w:history="1">
            <w:r w:rsidRPr="00FC0C24">
              <w:rPr>
                <w:rStyle w:val="Hyperlink"/>
                <w:noProof/>
              </w:rPr>
              <w:t>Pools and spas</w:t>
            </w:r>
            <w:r>
              <w:rPr>
                <w:noProof/>
                <w:webHidden/>
              </w:rPr>
              <w:tab/>
            </w:r>
            <w:r>
              <w:rPr>
                <w:noProof/>
                <w:webHidden/>
              </w:rPr>
              <w:fldChar w:fldCharType="begin"/>
            </w:r>
            <w:r>
              <w:rPr>
                <w:noProof/>
                <w:webHidden/>
              </w:rPr>
              <w:instrText xml:space="preserve"> PAGEREF _Toc112852814 \h </w:instrText>
            </w:r>
            <w:r>
              <w:rPr>
                <w:noProof/>
                <w:webHidden/>
              </w:rPr>
            </w:r>
            <w:r>
              <w:rPr>
                <w:noProof/>
                <w:webHidden/>
              </w:rPr>
              <w:fldChar w:fldCharType="separate"/>
            </w:r>
            <w:r>
              <w:rPr>
                <w:noProof/>
                <w:webHidden/>
              </w:rPr>
              <w:t>25</w:t>
            </w:r>
            <w:r>
              <w:rPr>
                <w:noProof/>
                <w:webHidden/>
              </w:rPr>
              <w:fldChar w:fldCharType="end"/>
            </w:r>
          </w:hyperlink>
        </w:p>
        <w:p w14:paraId="53D32981" w14:textId="77777777" w:rsidR="00E96A42" w:rsidRDefault="00E96A42">
          <w:pPr>
            <w:pStyle w:val="TOC2"/>
            <w:rPr>
              <w:rFonts w:eastAsiaTheme="minorEastAsia" w:cstheme="minorBidi"/>
              <w:iCs w:val="0"/>
              <w:noProof/>
              <w:sz w:val="22"/>
              <w:szCs w:val="22"/>
              <w:lang w:val="en-AU" w:eastAsia="en-AU"/>
            </w:rPr>
          </w:pPr>
          <w:hyperlink w:anchor="_Toc112852815" w:history="1">
            <w:r w:rsidRPr="00FC0C24">
              <w:rPr>
                <w:rStyle w:val="Hyperlink"/>
                <w:noProof/>
              </w:rPr>
              <w:t>On site renewable energy</w:t>
            </w:r>
            <w:r>
              <w:rPr>
                <w:noProof/>
                <w:webHidden/>
              </w:rPr>
              <w:tab/>
            </w:r>
            <w:r>
              <w:rPr>
                <w:noProof/>
                <w:webHidden/>
              </w:rPr>
              <w:fldChar w:fldCharType="begin"/>
            </w:r>
            <w:r>
              <w:rPr>
                <w:noProof/>
                <w:webHidden/>
              </w:rPr>
              <w:instrText xml:space="preserve"> PAGEREF _Toc112852815 \h </w:instrText>
            </w:r>
            <w:r>
              <w:rPr>
                <w:noProof/>
                <w:webHidden/>
              </w:rPr>
            </w:r>
            <w:r>
              <w:rPr>
                <w:noProof/>
                <w:webHidden/>
              </w:rPr>
              <w:fldChar w:fldCharType="separate"/>
            </w:r>
            <w:r>
              <w:rPr>
                <w:noProof/>
                <w:webHidden/>
              </w:rPr>
              <w:t>25</w:t>
            </w:r>
            <w:r>
              <w:rPr>
                <w:noProof/>
                <w:webHidden/>
              </w:rPr>
              <w:fldChar w:fldCharType="end"/>
            </w:r>
          </w:hyperlink>
        </w:p>
        <w:p w14:paraId="66EC09D0" w14:textId="77777777" w:rsidR="00E96A42" w:rsidRDefault="00E96A42">
          <w:pPr>
            <w:pStyle w:val="TOC2"/>
            <w:rPr>
              <w:rFonts w:eastAsiaTheme="minorEastAsia" w:cstheme="minorBidi"/>
              <w:iCs w:val="0"/>
              <w:noProof/>
              <w:sz w:val="22"/>
              <w:szCs w:val="22"/>
              <w:lang w:val="en-AU" w:eastAsia="en-AU"/>
            </w:rPr>
          </w:pPr>
          <w:hyperlink w:anchor="_Toc112852816" w:history="1">
            <w:r w:rsidRPr="00FC0C24">
              <w:rPr>
                <w:rStyle w:val="Hyperlink"/>
                <w:noProof/>
              </w:rPr>
              <w:t>On site energy storage</w:t>
            </w:r>
            <w:r>
              <w:rPr>
                <w:noProof/>
                <w:webHidden/>
              </w:rPr>
              <w:tab/>
            </w:r>
            <w:r>
              <w:rPr>
                <w:noProof/>
                <w:webHidden/>
              </w:rPr>
              <w:fldChar w:fldCharType="begin"/>
            </w:r>
            <w:r>
              <w:rPr>
                <w:noProof/>
                <w:webHidden/>
              </w:rPr>
              <w:instrText xml:space="preserve"> PAGEREF _Toc112852816 \h </w:instrText>
            </w:r>
            <w:r>
              <w:rPr>
                <w:noProof/>
                <w:webHidden/>
              </w:rPr>
            </w:r>
            <w:r>
              <w:rPr>
                <w:noProof/>
                <w:webHidden/>
              </w:rPr>
              <w:fldChar w:fldCharType="separate"/>
            </w:r>
            <w:r>
              <w:rPr>
                <w:noProof/>
                <w:webHidden/>
              </w:rPr>
              <w:t>26</w:t>
            </w:r>
            <w:r>
              <w:rPr>
                <w:noProof/>
                <w:webHidden/>
              </w:rPr>
              <w:fldChar w:fldCharType="end"/>
            </w:r>
          </w:hyperlink>
        </w:p>
        <w:p w14:paraId="08415A24" w14:textId="77777777" w:rsidR="00E96A42" w:rsidRDefault="00E96A42">
          <w:pPr>
            <w:pStyle w:val="TOC2"/>
            <w:rPr>
              <w:rFonts w:eastAsiaTheme="minorEastAsia" w:cstheme="minorBidi"/>
              <w:iCs w:val="0"/>
              <w:noProof/>
              <w:sz w:val="22"/>
              <w:szCs w:val="22"/>
              <w:lang w:val="en-AU" w:eastAsia="en-AU"/>
            </w:rPr>
          </w:pPr>
          <w:hyperlink w:anchor="_Toc112852817" w:history="1">
            <w:r w:rsidRPr="00FC0C24">
              <w:rPr>
                <w:rStyle w:val="Hyperlink"/>
                <w:noProof/>
              </w:rPr>
              <w:t>Plug loads and cooking loads</w:t>
            </w:r>
            <w:r>
              <w:rPr>
                <w:noProof/>
                <w:webHidden/>
              </w:rPr>
              <w:tab/>
            </w:r>
            <w:r>
              <w:rPr>
                <w:noProof/>
                <w:webHidden/>
              </w:rPr>
              <w:fldChar w:fldCharType="begin"/>
            </w:r>
            <w:r>
              <w:rPr>
                <w:noProof/>
                <w:webHidden/>
              </w:rPr>
              <w:instrText xml:space="preserve"> PAGEREF _Toc112852817 \h </w:instrText>
            </w:r>
            <w:r>
              <w:rPr>
                <w:noProof/>
                <w:webHidden/>
              </w:rPr>
            </w:r>
            <w:r>
              <w:rPr>
                <w:noProof/>
                <w:webHidden/>
              </w:rPr>
              <w:fldChar w:fldCharType="separate"/>
            </w:r>
            <w:r>
              <w:rPr>
                <w:noProof/>
                <w:webHidden/>
              </w:rPr>
              <w:t>26</w:t>
            </w:r>
            <w:r>
              <w:rPr>
                <w:noProof/>
                <w:webHidden/>
              </w:rPr>
              <w:fldChar w:fldCharType="end"/>
            </w:r>
          </w:hyperlink>
        </w:p>
        <w:p w14:paraId="4E2BC7EE" w14:textId="77777777" w:rsidR="00E96A42" w:rsidRDefault="00E96A42">
          <w:pPr>
            <w:pStyle w:val="TOC1"/>
            <w:rPr>
              <w:rFonts w:eastAsiaTheme="minorEastAsia" w:cstheme="minorBidi"/>
              <w:b w:val="0"/>
              <w:iCs w:val="0"/>
              <w:sz w:val="22"/>
              <w:szCs w:val="22"/>
              <w:lang w:val="en-AU" w:eastAsia="en-AU"/>
            </w:rPr>
          </w:pPr>
          <w:hyperlink w:anchor="_Toc112852818" w:history="1">
            <w:r w:rsidRPr="00FC0C24">
              <w:rPr>
                <w:rStyle w:val="Hyperlink"/>
                <w:rFonts w:ascii="Calibri" w:hAnsi="Calibri"/>
              </w:rPr>
              <w:t>13</w:t>
            </w:r>
            <w:r>
              <w:rPr>
                <w:rFonts w:eastAsiaTheme="minorEastAsia" w:cstheme="minorBidi"/>
                <w:b w:val="0"/>
                <w:iCs w:val="0"/>
                <w:sz w:val="22"/>
                <w:szCs w:val="22"/>
                <w:lang w:val="en-AU" w:eastAsia="en-AU"/>
              </w:rPr>
              <w:tab/>
            </w:r>
            <w:r w:rsidRPr="00FC0C24">
              <w:rPr>
                <w:rStyle w:val="Hyperlink"/>
              </w:rPr>
              <w:t>Finishing the assessment</w:t>
            </w:r>
            <w:r>
              <w:rPr>
                <w:webHidden/>
              </w:rPr>
              <w:tab/>
            </w:r>
            <w:r>
              <w:rPr>
                <w:webHidden/>
              </w:rPr>
              <w:fldChar w:fldCharType="begin"/>
            </w:r>
            <w:r>
              <w:rPr>
                <w:webHidden/>
              </w:rPr>
              <w:instrText xml:space="preserve"> PAGEREF _Toc112852818 \h </w:instrText>
            </w:r>
            <w:r>
              <w:rPr>
                <w:webHidden/>
              </w:rPr>
            </w:r>
            <w:r>
              <w:rPr>
                <w:webHidden/>
              </w:rPr>
              <w:fldChar w:fldCharType="separate"/>
            </w:r>
            <w:r>
              <w:rPr>
                <w:webHidden/>
              </w:rPr>
              <w:t>26</w:t>
            </w:r>
            <w:r>
              <w:rPr>
                <w:webHidden/>
              </w:rPr>
              <w:fldChar w:fldCharType="end"/>
            </w:r>
          </w:hyperlink>
        </w:p>
        <w:p w14:paraId="00A1DFCA" w14:textId="77777777" w:rsidR="00E96A42" w:rsidRDefault="00E96A42">
          <w:pPr>
            <w:pStyle w:val="TOC2"/>
            <w:rPr>
              <w:rFonts w:eastAsiaTheme="minorEastAsia" w:cstheme="minorBidi"/>
              <w:iCs w:val="0"/>
              <w:noProof/>
              <w:sz w:val="22"/>
              <w:szCs w:val="22"/>
              <w:lang w:val="en-AU" w:eastAsia="en-AU"/>
            </w:rPr>
          </w:pPr>
          <w:hyperlink w:anchor="_Toc112852819" w:history="1">
            <w:r w:rsidRPr="00FC0C24">
              <w:rPr>
                <w:rStyle w:val="Hyperlink"/>
                <w:noProof/>
              </w:rPr>
              <w:t>Stamping requirements</w:t>
            </w:r>
            <w:r>
              <w:rPr>
                <w:noProof/>
                <w:webHidden/>
              </w:rPr>
              <w:tab/>
            </w:r>
            <w:r>
              <w:rPr>
                <w:noProof/>
                <w:webHidden/>
              </w:rPr>
              <w:fldChar w:fldCharType="begin"/>
            </w:r>
            <w:r>
              <w:rPr>
                <w:noProof/>
                <w:webHidden/>
              </w:rPr>
              <w:instrText xml:space="preserve"> PAGEREF _Toc112852819 \h </w:instrText>
            </w:r>
            <w:r>
              <w:rPr>
                <w:noProof/>
                <w:webHidden/>
              </w:rPr>
            </w:r>
            <w:r>
              <w:rPr>
                <w:noProof/>
                <w:webHidden/>
              </w:rPr>
              <w:fldChar w:fldCharType="separate"/>
            </w:r>
            <w:r>
              <w:rPr>
                <w:noProof/>
                <w:webHidden/>
              </w:rPr>
              <w:t>26</w:t>
            </w:r>
            <w:r>
              <w:rPr>
                <w:noProof/>
                <w:webHidden/>
              </w:rPr>
              <w:fldChar w:fldCharType="end"/>
            </w:r>
          </w:hyperlink>
        </w:p>
        <w:p w14:paraId="5D12F231" w14:textId="77777777" w:rsidR="00E96A42" w:rsidRDefault="00E96A42">
          <w:pPr>
            <w:pStyle w:val="TOC2"/>
            <w:rPr>
              <w:rFonts w:eastAsiaTheme="minorEastAsia" w:cstheme="minorBidi"/>
              <w:iCs w:val="0"/>
              <w:noProof/>
              <w:sz w:val="22"/>
              <w:szCs w:val="22"/>
              <w:lang w:val="en-AU" w:eastAsia="en-AU"/>
            </w:rPr>
          </w:pPr>
          <w:hyperlink w:anchor="_Toc112852820" w:history="1">
            <w:r w:rsidRPr="00FC0C24">
              <w:rPr>
                <w:rStyle w:val="Hyperlink"/>
                <w:noProof/>
              </w:rPr>
              <w:t>Final Documentation – NatHERS Certificate</w:t>
            </w:r>
            <w:r>
              <w:rPr>
                <w:noProof/>
                <w:webHidden/>
              </w:rPr>
              <w:tab/>
            </w:r>
            <w:r>
              <w:rPr>
                <w:noProof/>
                <w:webHidden/>
              </w:rPr>
              <w:fldChar w:fldCharType="begin"/>
            </w:r>
            <w:r>
              <w:rPr>
                <w:noProof/>
                <w:webHidden/>
              </w:rPr>
              <w:instrText xml:space="preserve"> PAGEREF _Toc112852820 \h </w:instrText>
            </w:r>
            <w:r>
              <w:rPr>
                <w:noProof/>
                <w:webHidden/>
              </w:rPr>
            </w:r>
            <w:r>
              <w:rPr>
                <w:noProof/>
                <w:webHidden/>
              </w:rPr>
              <w:fldChar w:fldCharType="separate"/>
            </w:r>
            <w:r>
              <w:rPr>
                <w:noProof/>
                <w:webHidden/>
              </w:rPr>
              <w:t>27</w:t>
            </w:r>
            <w:r>
              <w:rPr>
                <w:noProof/>
                <w:webHidden/>
              </w:rPr>
              <w:fldChar w:fldCharType="end"/>
            </w:r>
          </w:hyperlink>
        </w:p>
        <w:p w14:paraId="3AE22947" w14:textId="77777777" w:rsidR="00E96A42" w:rsidRDefault="00E96A42">
          <w:pPr>
            <w:pStyle w:val="TOC1"/>
            <w:rPr>
              <w:rFonts w:eastAsiaTheme="minorEastAsia" w:cstheme="minorBidi"/>
              <w:b w:val="0"/>
              <w:iCs w:val="0"/>
              <w:sz w:val="22"/>
              <w:szCs w:val="22"/>
              <w:lang w:val="en-AU" w:eastAsia="en-AU"/>
            </w:rPr>
          </w:pPr>
          <w:hyperlink w:anchor="_Toc112852821" w:history="1">
            <w:r w:rsidRPr="00FC0C24">
              <w:rPr>
                <w:rStyle w:val="Hyperlink"/>
                <w:rFonts w:ascii="Calibri" w:hAnsi="Calibri"/>
              </w:rPr>
              <w:t>14</w:t>
            </w:r>
            <w:r>
              <w:rPr>
                <w:rFonts w:eastAsiaTheme="minorEastAsia" w:cstheme="minorBidi"/>
                <w:b w:val="0"/>
                <w:iCs w:val="0"/>
                <w:sz w:val="22"/>
                <w:szCs w:val="22"/>
                <w:lang w:val="en-AU" w:eastAsia="en-AU"/>
              </w:rPr>
              <w:tab/>
            </w:r>
            <w:r w:rsidRPr="00FC0C24">
              <w:rPr>
                <w:rStyle w:val="Hyperlink"/>
              </w:rPr>
              <w:t>Definitions</w:t>
            </w:r>
            <w:r>
              <w:rPr>
                <w:webHidden/>
              </w:rPr>
              <w:tab/>
            </w:r>
            <w:r>
              <w:rPr>
                <w:webHidden/>
              </w:rPr>
              <w:fldChar w:fldCharType="begin"/>
            </w:r>
            <w:r>
              <w:rPr>
                <w:webHidden/>
              </w:rPr>
              <w:instrText xml:space="preserve"> PAGEREF _Toc112852821 \h </w:instrText>
            </w:r>
            <w:r>
              <w:rPr>
                <w:webHidden/>
              </w:rPr>
            </w:r>
            <w:r>
              <w:rPr>
                <w:webHidden/>
              </w:rPr>
              <w:fldChar w:fldCharType="separate"/>
            </w:r>
            <w:r>
              <w:rPr>
                <w:webHidden/>
              </w:rPr>
              <w:t>28</w:t>
            </w:r>
            <w:r>
              <w:rPr>
                <w:webHidden/>
              </w:rPr>
              <w:fldChar w:fldCharType="end"/>
            </w:r>
          </w:hyperlink>
        </w:p>
        <w:p w14:paraId="1156682E" w14:textId="77777777" w:rsidR="00E96A42" w:rsidRDefault="00E96A42">
          <w:pPr>
            <w:pStyle w:val="TOC1"/>
            <w:rPr>
              <w:rFonts w:eastAsiaTheme="minorEastAsia" w:cstheme="minorBidi"/>
              <w:b w:val="0"/>
              <w:iCs w:val="0"/>
              <w:sz w:val="22"/>
              <w:szCs w:val="22"/>
              <w:lang w:val="en-AU" w:eastAsia="en-AU"/>
            </w:rPr>
          </w:pPr>
          <w:hyperlink w:anchor="_Toc112852822" w:history="1">
            <w:r w:rsidRPr="00FC0C24">
              <w:rPr>
                <w:rStyle w:val="Hyperlink"/>
              </w:rPr>
              <w:t>Appendix 1:  Zoning in NatHERS</w:t>
            </w:r>
            <w:r>
              <w:rPr>
                <w:webHidden/>
              </w:rPr>
              <w:tab/>
            </w:r>
            <w:r>
              <w:rPr>
                <w:webHidden/>
              </w:rPr>
              <w:fldChar w:fldCharType="begin"/>
            </w:r>
            <w:r>
              <w:rPr>
                <w:webHidden/>
              </w:rPr>
              <w:instrText xml:space="preserve"> PAGEREF _Toc112852822 \h </w:instrText>
            </w:r>
            <w:r>
              <w:rPr>
                <w:webHidden/>
              </w:rPr>
            </w:r>
            <w:r>
              <w:rPr>
                <w:webHidden/>
              </w:rPr>
              <w:fldChar w:fldCharType="separate"/>
            </w:r>
            <w:r>
              <w:rPr>
                <w:webHidden/>
              </w:rPr>
              <w:t>29</w:t>
            </w:r>
            <w:r>
              <w:rPr>
                <w:webHidden/>
              </w:rPr>
              <w:fldChar w:fldCharType="end"/>
            </w:r>
          </w:hyperlink>
        </w:p>
        <w:p w14:paraId="7D227441" w14:textId="0EE12A49" w:rsidR="009761E5" w:rsidRDefault="009761E5">
          <w:r>
            <w:rPr>
              <w:b/>
              <w:bCs/>
              <w:noProof/>
            </w:rPr>
            <w:fldChar w:fldCharType="end"/>
          </w:r>
        </w:p>
      </w:sdtContent>
    </w:sdt>
    <w:p w14:paraId="4AA61519" w14:textId="77777777" w:rsidR="00E96A42" w:rsidRDefault="00E96A42">
      <w:pPr>
        <w:widowControl w:val="0"/>
        <w:spacing w:after="0" w:line="240" w:lineRule="auto"/>
        <w:ind w:left="0"/>
        <w:rPr>
          <w:rFonts w:cstheme="minorHAnsi"/>
          <w:b/>
          <w:iCs/>
          <w:noProof/>
          <w:sz w:val="20"/>
          <w:szCs w:val="20"/>
        </w:rPr>
      </w:pPr>
      <w:r>
        <w:br w:type="page"/>
      </w:r>
    </w:p>
    <w:p w14:paraId="75CAC57B" w14:textId="77777777" w:rsidR="00E96A42" w:rsidRDefault="00E96A42" w:rsidP="00CC6C6C">
      <w:pPr>
        <w:pStyle w:val="TOC1"/>
      </w:pPr>
      <w:r>
        <w:t>List of Tables</w:t>
      </w:r>
    </w:p>
    <w:p w14:paraId="276C841D" w14:textId="7F0707C0" w:rsidR="00E85A31" w:rsidRPr="002629A9" w:rsidRDefault="00FB5959" w:rsidP="00CC6C6C">
      <w:pPr>
        <w:pStyle w:val="TOC1"/>
        <w:rPr>
          <w:sz w:val="22"/>
          <w:lang w:val="en-AU"/>
        </w:rPr>
      </w:pPr>
      <w:r w:rsidDel="00F53B3B">
        <w:fldChar w:fldCharType="begin"/>
      </w:r>
      <w:r w:rsidDel="00F53B3B">
        <w:fldChar w:fldCharType="separate"/>
      </w:r>
      <w:r w:rsidR="00E85A31" w:rsidRPr="000F432F">
        <w:rPr>
          <w:rFonts w:ascii="Calibri" w:hAnsi="Calibri"/>
          <w:color w:val="4F6228" w:themeColor="accent3" w:themeShade="80"/>
        </w:rPr>
        <w:t>1</w:t>
      </w:r>
      <w:r w:rsidR="00E85A31" w:rsidRPr="002629A9">
        <w:rPr>
          <w:sz w:val="22"/>
          <w:lang w:val="en-AU"/>
        </w:rPr>
        <w:tab/>
      </w:r>
      <w:r w:rsidR="00E85A31">
        <w:t>Introduction</w:t>
      </w:r>
      <w:r w:rsidR="00E85A31">
        <w:tab/>
      </w:r>
      <w:r w:rsidR="00E85A31">
        <w:fldChar w:fldCharType="begin"/>
      </w:r>
      <w:r w:rsidR="00E85A31">
        <w:instrText xml:space="preserve"> PAGEREF _Toc105576418 \h </w:instrText>
      </w:r>
      <w:r w:rsidR="00E85A31">
        <w:fldChar w:fldCharType="separate"/>
      </w:r>
      <w:r w:rsidR="00EA1CF9">
        <w:t>4</w:t>
      </w:r>
      <w:r w:rsidR="00E85A31">
        <w:fldChar w:fldCharType="end"/>
      </w:r>
    </w:p>
    <w:p w14:paraId="0915051C" w14:textId="56273206" w:rsidR="00E85A31" w:rsidRDefault="00E85A31" w:rsidP="00287CFF">
      <w:pPr>
        <w:pStyle w:val="TOC2"/>
        <w:rPr>
          <w:rFonts w:eastAsiaTheme="minorEastAsia" w:cstheme="minorBidi"/>
          <w:noProof/>
          <w:sz w:val="22"/>
          <w:szCs w:val="22"/>
          <w:lang w:val="en-AU" w:eastAsia="en-AU"/>
        </w:rPr>
      </w:pPr>
      <w:r>
        <w:rPr>
          <w:noProof/>
        </w:rPr>
        <w:t>Purpose</w:t>
      </w:r>
      <w:r>
        <w:rPr>
          <w:noProof/>
        </w:rPr>
        <w:tab/>
      </w:r>
      <w:r>
        <w:rPr>
          <w:noProof/>
        </w:rPr>
        <w:fldChar w:fldCharType="begin"/>
      </w:r>
      <w:r>
        <w:rPr>
          <w:noProof/>
        </w:rPr>
        <w:instrText xml:space="preserve"> PAGEREF _Toc105576419 \h </w:instrText>
      </w:r>
      <w:r>
        <w:rPr>
          <w:noProof/>
        </w:rPr>
      </w:r>
      <w:r>
        <w:rPr>
          <w:noProof/>
        </w:rPr>
        <w:fldChar w:fldCharType="separate"/>
      </w:r>
      <w:r w:rsidR="00EA1CF9">
        <w:rPr>
          <w:noProof/>
        </w:rPr>
        <w:t>4</w:t>
      </w:r>
      <w:r>
        <w:rPr>
          <w:noProof/>
        </w:rPr>
        <w:fldChar w:fldCharType="end"/>
      </w:r>
    </w:p>
    <w:p w14:paraId="0671BBF9" w14:textId="5C7610E6" w:rsidR="00E85A31" w:rsidRDefault="00E85A31" w:rsidP="00287CFF">
      <w:pPr>
        <w:pStyle w:val="TOC2"/>
        <w:rPr>
          <w:rFonts w:eastAsiaTheme="minorEastAsia" w:cstheme="minorBidi"/>
          <w:noProof/>
          <w:sz w:val="22"/>
          <w:szCs w:val="22"/>
          <w:lang w:val="en-AU" w:eastAsia="en-AU"/>
        </w:rPr>
      </w:pPr>
      <w:r>
        <w:rPr>
          <w:noProof/>
        </w:rPr>
        <w:t>Regulatory requirements</w:t>
      </w:r>
      <w:r>
        <w:rPr>
          <w:noProof/>
        </w:rPr>
        <w:tab/>
      </w:r>
      <w:r>
        <w:rPr>
          <w:noProof/>
        </w:rPr>
        <w:fldChar w:fldCharType="begin"/>
      </w:r>
      <w:r>
        <w:rPr>
          <w:noProof/>
        </w:rPr>
        <w:instrText xml:space="preserve"> PAGEREF _Toc105576420 \h </w:instrText>
      </w:r>
      <w:r>
        <w:rPr>
          <w:noProof/>
        </w:rPr>
      </w:r>
      <w:r>
        <w:rPr>
          <w:noProof/>
        </w:rPr>
        <w:fldChar w:fldCharType="separate"/>
      </w:r>
      <w:r w:rsidR="00EA1CF9">
        <w:rPr>
          <w:noProof/>
        </w:rPr>
        <w:t>4</w:t>
      </w:r>
      <w:r>
        <w:rPr>
          <w:noProof/>
        </w:rPr>
        <w:fldChar w:fldCharType="end"/>
      </w:r>
    </w:p>
    <w:p w14:paraId="5444E6CB" w14:textId="38A8F9C1" w:rsidR="00E85A31" w:rsidRDefault="00E85A31" w:rsidP="00287CFF">
      <w:pPr>
        <w:pStyle w:val="TOC2"/>
        <w:rPr>
          <w:rFonts w:eastAsiaTheme="minorEastAsia" w:cstheme="minorBidi"/>
          <w:noProof/>
          <w:sz w:val="22"/>
          <w:szCs w:val="22"/>
          <w:lang w:val="en-AU" w:eastAsia="en-AU"/>
        </w:rPr>
      </w:pPr>
      <w:r>
        <w:rPr>
          <w:noProof/>
        </w:rPr>
        <w:t>Status of this Technical Note</w:t>
      </w:r>
      <w:r>
        <w:rPr>
          <w:noProof/>
        </w:rPr>
        <w:tab/>
      </w:r>
      <w:r>
        <w:rPr>
          <w:noProof/>
        </w:rPr>
        <w:fldChar w:fldCharType="begin"/>
      </w:r>
      <w:r>
        <w:rPr>
          <w:noProof/>
        </w:rPr>
        <w:instrText xml:space="preserve"> PAGEREF _Toc105576421 \h </w:instrText>
      </w:r>
      <w:r>
        <w:rPr>
          <w:noProof/>
        </w:rPr>
      </w:r>
      <w:r>
        <w:rPr>
          <w:noProof/>
        </w:rPr>
        <w:fldChar w:fldCharType="separate"/>
      </w:r>
      <w:r w:rsidR="00EA1CF9">
        <w:rPr>
          <w:noProof/>
        </w:rPr>
        <w:t>4</w:t>
      </w:r>
      <w:r>
        <w:rPr>
          <w:noProof/>
        </w:rPr>
        <w:fldChar w:fldCharType="end"/>
      </w:r>
    </w:p>
    <w:p w14:paraId="7256E172" w14:textId="2EF181C4" w:rsidR="00E85A31" w:rsidRDefault="00E85A31" w:rsidP="00287CFF">
      <w:pPr>
        <w:pStyle w:val="TOC2"/>
        <w:rPr>
          <w:rFonts w:eastAsiaTheme="minorEastAsia" w:cstheme="minorBidi"/>
          <w:noProof/>
          <w:sz w:val="22"/>
          <w:szCs w:val="22"/>
          <w:lang w:val="en-AU" w:eastAsia="en-AU"/>
        </w:rPr>
      </w:pPr>
      <w:r>
        <w:rPr>
          <w:noProof/>
        </w:rPr>
        <w:t>Quality Assessments (QA)</w:t>
      </w:r>
      <w:r>
        <w:rPr>
          <w:noProof/>
        </w:rPr>
        <w:tab/>
      </w:r>
      <w:r>
        <w:rPr>
          <w:noProof/>
        </w:rPr>
        <w:fldChar w:fldCharType="begin"/>
      </w:r>
      <w:r>
        <w:rPr>
          <w:noProof/>
        </w:rPr>
        <w:instrText xml:space="preserve"> PAGEREF _Toc105576422 \h </w:instrText>
      </w:r>
      <w:r>
        <w:rPr>
          <w:noProof/>
        </w:rPr>
      </w:r>
      <w:r>
        <w:rPr>
          <w:noProof/>
        </w:rPr>
        <w:fldChar w:fldCharType="separate"/>
      </w:r>
      <w:r w:rsidR="00EA1CF9">
        <w:rPr>
          <w:noProof/>
        </w:rPr>
        <w:t>5</w:t>
      </w:r>
      <w:r>
        <w:rPr>
          <w:noProof/>
        </w:rPr>
        <w:fldChar w:fldCharType="end"/>
      </w:r>
    </w:p>
    <w:p w14:paraId="0A13BB3E" w14:textId="1FE26D48" w:rsidR="00E85A31" w:rsidRDefault="00E85A31" w:rsidP="00287CFF">
      <w:pPr>
        <w:pStyle w:val="TOC2"/>
        <w:rPr>
          <w:rFonts w:eastAsiaTheme="minorEastAsia" w:cstheme="minorBidi"/>
          <w:noProof/>
          <w:sz w:val="22"/>
          <w:szCs w:val="22"/>
          <w:lang w:val="en-AU" w:eastAsia="en-AU"/>
        </w:rPr>
      </w:pPr>
      <w:r>
        <w:rPr>
          <w:noProof/>
        </w:rPr>
        <w:t>Updates</w:t>
      </w:r>
      <w:r>
        <w:rPr>
          <w:noProof/>
        </w:rPr>
        <w:tab/>
      </w:r>
      <w:r>
        <w:rPr>
          <w:noProof/>
        </w:rPr>
        <w:fldChar w:fldCharType="begin"/>
      </w:r>
      <w:r>
        <w:rPr>
          <w:noProof/>
        </w:rPr>
        <w:instrText xml:space="preserve"> PAGEREF _Toc105576423 \h </w:instrText>
      </w:r>
      <w:r>
        <w:rPr>
          <w:noProof/>
        </w:rPr>
      </w:r>
      <w:r>
        <w:rPr>
          <w:noProof/>
        </w:rPr>
        <w:fldChar w:fldCharType="separate"/>
      </w:r>
      <w:r w:rsidR="00EA1CF9">
        <w:rPr>
          <w:noProof/>
        </w:rPr>
        <w:t>5</w:t>
      </w:r>
      <w:r>
        <w:rPr>
          <w:noProof/>
        </w:rPr>
        <w:fldChar w:fldCharType="end"/>
      </w:r>
    </w:p>
    <w:p w14:paraId="3202F17F" w14:textId="7684A1A0" w:rsidR="00E85A31" w:rsidRDefault="00E85A31" w:rsidP="00287CFF">
      <w:pPr>
        <w:pStyle w:val="TOC2"/>
        <w:rPr>
          <w:rFonts w:eastAsiaTheme="minorEastAsia" w:cstheme="minorBidi"/>
          <w:noProof/>
          <w:sz w:val="22"/>
          <w:szCs w:val="22"/>
          <w:lang w:val="en-AU" w:eastAsia="en-AU"/>
        </w:rPr>
      </w:pPr>
      <w:r>
        <w:rPr>
          <w:noProof/>
        </w:rPr>
        <w:t>Feedback on this Technical Note</w:t>
      </w:r>
      <w:r>
        <w:rPr>
          <w:noProof/>
        </w:rPr>
        <w:tab/>
      </w:r>
      <w:r>
        <w:rPr>
          <w:noProof/>
        </w:rPr>
        <w:fldChar w:fldCharType="begin"/>
      </w:r>
      <w:r>
        <w:rPr>
          <w:noProof/>
        </w:rPr>
        <w:instrText xml:space="preserve"> PAGEREF _Toc105576424 \h </w:instrText>
      </w:r>
      <w:r>
        <w:rPr>
          <w:noProof/>
        </w:rPr>
      </w:r>
      <w:r>
        <w:rPr>
          <w:noProof/>
        </w:rPr>
        <w:fldChar w:fldCharType="separate"/>
      </w:r>
      <w:r w:rsidR="00EA1CF9">
        <w:rPr>
          <w:noProof/>
        </w:rPr>
        <w:t>5</w:t>
      </w:r>
      <w:r>
        <w:rPr>
          <w:noProof/>
        </w:rPr>
        <w:fldChar w:fldCharType="end"/>
      </w:r>
    </w:p>
    <w:p w14:paraId="35F762EA" w14:textId="0BE30BDB" w:rsidR="00E85A31" w:rsidRDefault="00E85A31" w:rsidP="00287CFF">
      <w:pPr>
        <w:pStyle w:val="TOC2"/>
        <w:rPr>
          <w:rFonts w:eastAsiaTheme="minorEastAsia" w:cstheme="minorBidi"/>
          <w:noProof/>
          <w:sz w:val="22"/>
          <w:szCs w:val="22"/>
          <w:lang w:val="en-AU" w:eastAsia="en-AU"/>
        </w:rPr>
      </w:pPr>
      <w:r>
        <w:rPr>
          <w:noProof/>
        </w:rPr>
        <w:t>Disclaimer</w:t>
      </w:r>
      <w:r>
        <w:rPr>
          <w:noProof/>
        </w:rPr>
        <w:tab/>
      </w:r>
      <w:r>
        <w:rPr>
          <w:noProof/>
        </w:rPr>
        <w:fldChar w:fldCharType="begin"/>
      </w:r>
      <w:r>
        <w:rPr>
          <w:noProof/>
        </w:rPr>
        <w:instrText xml:space="preserve"> PAGEREF _Toc105576425 \h </w:instrText>
      </w:r>
      <w:r>
        <w:rPr>
          <w:noProof/>
        </w:rPr>
      </w:r>
      <w:r>
        <w:rPr>
          <w:noProof/>
        </w:rPr>
        <w:fldChar w:fldCharType="separate"/>
      </w:r>
      <w:r w:rsidR="00EA1CF9">
        <w:rPr>
          <w:noProof/>
        </w:rPr>
        <w:t>6</w:t>
      </w:r>
      <w:r>
        <w:rPr>
          <w:noProof/>
        </w:rPr>
        <w:fldChar w:fldCharType="end"/>
      </w:r>
    </w:p>
    <w:p w14:paraId="6E9A7350" w14:textId="66C932A7" w:rsidR="00E85A31" w:rsidRPr="002629A9" w:rsidRDefault="00E85A31" w:rsidP="00CC6C6C">
      <w:pPr>
        <w:pStyle w:val="TOC1"/>
        <w:rPr>
          <w:sz w:val="22"/>
          <w:lang w:val="en-AU"/>
        </w:rPr>
      </w:pPr>
      <w:r w:rsidRPr="000F432F">
        <w:rPr>
          <w:rFonts w:ascii="Calibri" w:hAnsi="Calibri"/>
          <w:color w:val="4F6228" w:themeColor="accent3" w:themeShade="80"/>
        </w:rPr>
        <w:t>2</w:t>
      </w:r>
      <w:r w:rsidRPr="002629A9">
        <w:rPr>
          <w:sz w:val="22"/>
          <w:lang w:val="en-AU"/>
        </w:rPr>
        <w:tab/>
      </w:r>
      <w:r>
        <w:t>Before you start</w:t>
      </w:r>
      <w:r>
        <w:tab/>
      </w:r>
      <w:r>
        <w:fldChar w:fldCharType="begin"/>
      </w:r>
      <w:r>
        <w:instrText xml:space="preserve"> PAGEREF _Toc105576426 \h </w:instrText>
      </w:r>
      <w:r>
        <w:fldChar w:fldCharType="separate"/>
      </w:r>
      <w:r w:rsidR="00EA1CF9">
        <w:t>6</w:t>
      </w:r>
      <w:r>
        <w:fldChar w:fldCharType="end"/>
      </w:r>
    </w:p>
    <w:p w14:paraId="3646A8C4" w14:textId="27859B0A" w:rsidR="00E85A31" w:rsidRPr="002629A9" w:rsidRDefault="00E85A31" w:rsidP="00CC6C6C">
      <w:pPr>
        <w:pStyle w:val="TOC1"/>
        <w:rPr>
          <w:sz w:val="22"/>
          <w:lang w:val="en-AU"/>
        </w:rPr>
      </w:pPr>
      <w:r w:rsidRPr="000F432F">
        <w:rPr>
          <w:rFonts w:ascii="Calibri" w:hAnsi="Calibri"/>
          <w:color w:val="4F6228" w:themeColor="accent3" w:themeShade="80"/>
        </w:rPr>
        <w:t>3</w:t>
      </w:r>
      <w:r w:rsidRPr="002629A9">
        <w:rPr>
          <w:sz w:val="22"/>
          <w:lang w:val="en-AU"/>
        </w:rPr>
        <w:tab/>
      </w:r>
      <w:r>
        <w:t>Data entry and retention</w:t>
      </w:r>
      <w:r>
        <w:tab/>
      </w:r>
      <w:r>
        <w:fldChar w:fldCharType="begin"/>
      </w:r>
      <w:r>
        <w:instrText xml:space="preserve"> PAGEREF _Toc105576427 \h </w:instrText>
      </w:r>
      <w:r>
        <w:fldChar w:fldCharType="separate"/>
      </w:r>
      <w:r w:rsidR="00EA1CF9">
        <w:t>7</w:t>
      </w:r>
      <w:r>
        <w:fldChar w:fldCharType="end"/>
      </w:r>
    </w:p>
    <w:p w14:paraId="4FC545D6" w14:textId="605FA172" w:rsidR="00E85A31" w:rsidRPr="002629A9" w:rsidRDefault="00E85A31" w:rsidP="00CC6C6C">
      <w:pPr>
        <w:pStyle w:val="TOC1"/>
        <w:rPr>
          <w:sz w:val="22"/>
          <w:lang w:val="en-AU"/>
        </w:rPr>
      </w:pPr>
      <w:r w:rsidRPr="000F432F">
        <w:rPr>
          <w:rFonts w:ascii="Calibri" w:hAnsi="Calibri"/>
          <w:color w:val="4F6228" w:themeColor="accent3" w:themeShade="80"/>
        </w:rPr>
        <w:t>4</w:t>
      </w:r>
      <w:r w:rsidRPr="002629A9">
        <w:rPr>
          <w:sz w:val="22"/>
          <w:lang w:val="en-AU"/>
        </w:rPr>
        <w:tab/>
      </w:r>
      <w:r>
        <w:t>Climate, exposure, ground reflectance and orientation</w:t>
      </w:r>
      <w:r>
        <w:tab/>
      </w:r>
      <w:r>
        <w:fldChar w:fldCharType="begin"/>
      </w:r>
      <w:r>
        <w:instrText xml:space="preserve"> PAGEREF _Toc105576428 \h </w:instrText>
      </w:r>
      <w:r>
        <w:fldChar w:fldCharType="separate"/>
      </w:r>
      <w:r w:rsidR="00EA1CF9">
        <w:t>8</w:t>
      </w:r>
      <w:r>
        <w:fldChar w:fldCharType="end"/>
      </w:r>
    </w:p>
    <w:p w14:paraId="5E150C64" w14:textId="4F1CF4D7" w:rsidR="00E85A31" w:rsidRDefault="00E85A31" w:rsidP="00287CFF">
      <w:pPr>
        <w:pStyle w:val="TOC2"/>
        <w:rPr>
          <w:rFonts w:eastAsiaTheme="minorEastAsia" w:cstheme="minorBidi"/>
          <w:noProof/>
          <w:sz w:val="22"/>
          <w:szCs w:val="22"/>
          <w:lang w:val="en-AU" w:eastAsia="en-AU"/>
        </w:rPr>
      </w:pPr>
      <w:r>
        <w:rPr>
          <w:noProof/>
        </w:rPr>
        <w:t>Climate zone selection</w:t>
      </w:r>
      <w:r>
        <w:rPr>
          <w:noProof/>
        </w:rPr>
        <w:tab/>
      </w:r>
      <w:r>
        <w:rPr>
          <w:noProof/>
        </w:rPr>
        <w:fldChar w:fldCharType="begin"/>
      </w:r>
      <w:r>
        <w:rPr>
          <w:noProof/>
        </w:rPr>
        <w:instrText xml:space="preserve"> PAGEREF _Toc105576429 \h </w:instrText>
      </w:r>
      <w:r>
        <w:rPr>
          <w:noProof/>
        </w:rPr>
      </w:r>
      <w:r>
        <w:rPr>
          <w:noProof/>
        </w:rPr>
        <w:fldChar w:fldCharType="separate"/>
      </w:r>
      <w:r w:rsidR="00EA1CF9">
        <w:rPr>
          <w:noProof/>
        </w:rPr>
        <w:t>8</w:t>
      </w:r>
      <w:r>
        <w:rPr>
          <w:noProof/>
        </w:rPr>
        <w:fldChar w:fldCharType="end"/>
      </w:r>
    </w:p>
    <w:p w14:paraId="68893683" w14:textId="339A063C" w:rsidR="00E85A31" w:rsidRDefault="00E85A31" w:rsidP="00287CFF">
      <w:pPr>
        <w:pStyle w:val="TOC2"/>
        <w:rPr>
          <w:rFonts w:eastAsiaTheme="minorEastAsia" w:cstheme="minorBidi"/>
          <w:noProof/>
          <w:sz w:val="22"/>
          <w:szCs w:val="22"/>
          <w:lang w:val="en-AU" w:eastAsia="en-AU"/>
        </w:rPr>
      </w:pPr>
      <w:r>
        <w:rPr>
          <w:noProof/>
        </w:rPr>
        <w:t>Exposure categories</w:t>
      </w:r>
      <w:r>
        <w:rPr>
          <w:noProof/>
        </w:rPr>
        <w:tab/>
      </w:r>
      <w:r>
        <w:rPr>
          <w:noProof/>
        </w:rPr>
        <w:fldChar w:fldCharType="begin"/>
      </w:r>
      <w:r>
        <w:rPr>
          <w:noProof/>
        </w:rPr>
        <w:instrText xml:space="preserve"> PAGEREF _Toc105576430 \h </w:instrText>
      </w:r>
      <w:r>
        <w:rPr>
          <w:noProof/>
        </w:rPr>
      </w:r>
      <w:r>
        <w:rPr>
          <w:noProof/>
        </w:rPr>
        <w:fldChar w:fldCharType="separate"/>
      </w:r>
      <w:r w:rsidR="00EA1CF9">
        <w:rPr>
          <w:noProof/>
        </w:rPr>
        <w:t>8</w:t>
      </w:r>
      <w:r>
        <w:rPr>
          <w:noProof/>
        </w:rPr>
        <w:fldChar w:fldCharType="end"/>
      </w:r>
    </w:p>
    <w:p w14:paraId="72FD25CA" w14:textId="6446F0CA" w:rsidR="00E85A31" w:rsidRDefault="00E85A31" w:rsidP="00287CFF">
      <w:pPr>
        <w:pStyle w:val="TOC2"/>
        <w:rPr>
          <w:rFonts w:eastAsiaTheme="minorEastAsia" w:cstheme="minorBidi"/>
          <w:noProof/>
          <w:sz w:val="22"/>
          <w:szCs w:val="22"/>
          <w:lang w:val="en-AU" w:eastAsia="en-AU"/>
        </w:rPr>
      </w:pPr>
      <w:r>
        <w:rPr>
          <w:noProof/>
        </w:rPr>
        <w:t>Ground reflectance</w:t>
      </w:r>
      <w:r>
        <w:rPr>
          <w:noProof/>
        </w:rPr>
        <w:tab/>
      </w:r>
      <w:r>
        <w:rPr>
          <w:noProof/>
        </w:rPr>
        <w:fldChar w:fldCharType="begin"/>
      </w:r>
      <w:r>
        <w:rPr>
          <w:noProof/>
        </w:rPr>
        <w:instrText xml:space="preserve"> PAGEREF _Toc105576431 \h </w:instrText>
      </w:r>
      <w:r>
        <w:rPr>
          <w:noProof/>
        </w:rPr>
      </w:r>
      <w:r>
        <w:rPr>
          <w:noProof/>
        </w:rPr>
        <w:fldChar w:fldCharType="separate"/>
      </w:r>
      <w:r w:rsidR="00EA1CF9">
        <w:rPr>
          <w:noProof/>
        </w:rPr>
        <w:t>9</w:t>
      </w:r>
      <w:r>
        <w:rPr>
          <w:noProof/>
        </w:rPr>
        <w:fldChar w:fldCharType="end"/>
      </w:r>
    </w:p>
    <w:p w14:paraId="749FAD4B" w14:textId="0F7D7E5E" w:rsidR="00E85A31" w:rsidRDefault="00E85A31" w:rsidP="00287CFF">
      <w:pPr>
        <w:pStyle w:val="TOC2"/>
        <w:rPr>
          <w:rFonts w:eastAsiaTheme="minorEastAsia" w:cstheme="minorBidi"/>
          <w:noProof/>
          <w:sz w:val="22"/>
          <w:szCs w:val="22"/>
          <w:lang w:val="en-AU" w:eastAsia="en-AU"/>
        </w:rPr>
      </w:pPr>
      <w:r>
        <w:rPr>
          <w:noProof/>
        </w:rPr>
        <w:t>Orientation</w:t>
      </w:r>
      <w:r>
        <w:rPr>
          <w:noProof/>
        </w:rPr>
        <w:tab/>
      </w:r>
      <w:r>
        <w:rPr>
          <w:noProof/>
        </w:rPr>
        <w:fldChar w:fldCharType="begin"/>
      </w:r>
      <w:r>
        <w:rPr>
          <w:noProof/>
        </w:rPr>
        <w:instrText xml:space="preserve"> PAGEREF _Toc105576432 \h </w:instrText>
      </w:r>
      <w:r>
        <w:rPr>
          <w:noProof/>
        </w:rPr>
      </w:r>
      <w:r>
        <w:rPr>
          <w:noProof/>
        </w:rPr>
        <w:fldChar w:fldCharType="separate"/>
      </w:r>
      <w:r w:rsidR="00EA1CF9">
        <w:rPr>
          <w:noProof/>
        </w:rPr>
        <w:t>9</w:t>
      </w:r>
      <w:r>
        <w:rPr>
          <w:noProof/>
        </w:rPr>
        <w:fldChar w:fldCharType="end"/>
      </w:r>
    </w:p>
    <w:p w14:paraId="2CC7FA47" w14:textId="40D90C90" w:rsidR="00E85A31" w:rsidRPr="002629A9" w:rsidRDefault="00E85A31" w:rsidP="00CC6C6C">
      <w:pPr>
        <w:pStyle w:val="TOC1"/>
        <w:rPr>
          <w:sz w:val="22"/>
          <w:lang w:val="en-AU"/>
        </w:rPr>
      </w:pPr>
      <w:r w:rsidRPr="000F432F">
        <w:rPr>
          <w:rFonts w:ascii="Calibri" w:hAnsi="Calibri"/>
          <w:color w:val="4F6228" w:themeColor="accent3" w:themeShade="80"/>
        </w:rPr>
        <w:t>5</w:t>
      </w:r>
      <w:r w:rsidRPr="002629A9">
        <w:rPr>
          <w:sz w:val="22"/>
          <w:lang w:val="en-AU"/>
        </w:rPr>
        <w:tab/>
      </w:r>
      <w:r>
        <w:t>Zoning</w:t>
      </w:r>
      <w:r>
        <w:tab/>
      </w:r>
      <w:r>
        <w:fldChar w:fldCharType="begin"/>
      </w:r>
      <w:r>
        <w:instrText xml:space="preserve"> PAGEREF _Toc105576433 \h </w:instrText>
      </w:r>
      <w:r>
        <w:fldChar w:fldCharType="separate"/>
      </w:r>
      <w:r w:rsidR="00EA1CF9">
        <w:t>9</w:t>
      </w:r>
      <w:r>
        <w:fldChar w:fldCharType="end"/>
      </w:r>
    </w:p>
    <w:p w14:paraId="0ED93C27" w14:textId="2E463651" w:rsidR="00E85A31" w:rsidRDefault="00E85A31" w:rsidP="00287CFF">
      <w:pPr>
        <w:pStyle w:val="TOC2"/>
        <w:rPr>
          <w:rFonts w:eastAsiaTheme="minorEastAsia" w:cstheme="minorBidi"/>
          <w:noProof/>
          <w:sz w:val="22"/>
          <w:szCs w:val="22"/>
          <w:lang w:val="en-AU" w:eastAsia="en-AU"/>
        </w:rPr>
      </w:pPr>
      <w:r>
        <w:rPr>
          <w:noProof/>
        </w:rPr>
        <w:t>Combining zones</w:t>
      </w:r>
      <w:r>
        <w:rPr>
          <w:noProof/>
        </w:rPr>
        <w:tab/>
      </w:r>
      <w:r>
        <w:rPr>
          <w:noProof/>
        </w:rPr>
        <w:fldChar w:fldCharType="begin"/>
      </w:r>
      <w:r>
        <w:rPr>
          <w:noProof/>
        </w:rPr>
        <w:instrText xml:space="preserve"> PAGEREF _Toc105576434 \h </w:instrText>
      </w:r>
      <w:r>
        <w:rPr>
          <w:noProof/>
        </w:rPr>
      </w:r>
      <w:r>
        <w:rPr>
          <w:noProof/>
        </w:rPr>
        <w:fldChar w:fldCharType="separate"/>
      </w:r>
      <w:r w:rsidR="00EA1CF9">
        <w:rPr>
          <w:noProof/>
        </w:rPr>
        <w:t>10</w:t>
      </w:r>
      <w:r>
        <w:rPr>
          <w:noProof/>
        </w:rPr>
        <w:fldChar w:fldCharType="end"/>
      </w:r>
    </w:p>
    <w:p w14:paraId="3EE56D26" w14:textId="1BEE45F1" w:rsidR="00E85A31" w:rsidRDefault="00E85A31" w:rsidP="00287CFF">
      <w:pPr>
        <w:pStyle w:val="TOC2"/>
        <w:rPr>
          <w:rFonts w:eastAsiaTheme="minorEastAsia" w:cstheme="minorBidi"/>
          <w:noProof/>
          <w:sz w:val="22"/>
          <w:szCs w:val="22"/>
          <w:lang w:val="en-AU" w:eastAsia="en-AU"/>
        </w:rPr>
      </w:pPr>
      <w:r>
        <w:rPr>
          <w:noProof/>
        </w:rPr>
        <w:t>Bathrooms, WCs and ensuites</w:t>
      </w:r>
      <w:r>
        <w:rPr>
          <w:noProof/>
        </w:rPr>
        <w:tab/>
      </w:r>
      <w:r>
        <w:rPr>
          <w:noProof/>
        </w:rPr>
        <w:fldChar w:fldCharType="begin"/>
      </w:r>
      <w:r>
        <w:rPr>
          <w:noProof/>
        </w:rPr>
        <w:instrText xml:space="preserve"> PAGEREF _Toc105576435 \h </w:instrText>
      </w:r>
      <w:r>
        <w:rPr>
          <w:noProof/>
        </w:rPr>
      </w:r>
      <w:r>
        <w:rPr>
          <w:noProof/>
        </w:rPr>
        <w:fldChar w:fldCharType="separate"/>
      </w:r>
      <w:r w:rsidR="00EA1CF9">
        <w:rPr>
          <w:noProof/>
        </w:rPr>
        <w:t>10</w:t>
      </w:r>
      <w:r>
        <w:rPr>
          <w:noProof/>
        </w:rPr>
        <w:fldChar w:fldCharType="end"/>
      </w:r>
    </w:p>
    <w:p w14:paraId="02992180" w14:textId="0D3993B1" w:rsidR="00E85A31" w:rsidRDefault="00E85A31" w:rsidP="00287CFF">
      <w:pPr>
        <w:pStyle w:val="TOC2"/>
        <w:rPr>
          <w:rFonts w:eastAsiaTheme="minorEastAsia" w:cstheme="minorBidi"/>
          <w:noProof/>
          <w:sz w:val="22"/>
          <w:szCs w:val="22"/>
          <w:lang w:val="en-AU" w:eastAsia="en-AU"/>
        </w:rPr>
      </w:pPr>
      <w:r>
        <w:rPr>
          <w:noProof/>
        </w:rPr>
        <w:t>Unconditioned zones</w:t>
      </w:r>
      <w:r>
        <w:rPr>
          <w:noProof/>
        </w:rPr>
        <w:tab/>
      </w:r>
      <w:r>
        <w:rPr>
          <w:noProof/>
        </w:rPr>
        <w:fldChar w:fldCharType="begin"/>
      </w:r>
      <w:r>
        <w:rPr>
          <w:noProof/>
        </w:rPr>
        <w:instrText xml:space="preserve"> PAGEREF _Toc105576436 \h </w:instrText>
      </w:r>
      <w:r>
        <w:rPr>
          <w:noProof/>
        </w:rPr>
      </w:r>
      <w:r>
        <w:rPr>
          <w:noProof/>
        </w:rPr>
        <w:fldChar w:fldCharType="separate"/>
      </w:r>
      <w:r w:rsidR="00EA1CF9">
        <w:rPr>
          <w:noProof/>
        </w:rPr>
        <w:t>11</w:t>
      </w:r>
      <w:r>
        <w:rPr>
          <w:noProof/>
        </w:rPr>
        <w:fldChar w:fldCharType="end"/>
      </w:r>
    </w:p>
    <w:p w14:paraId="47A6E50B" w14:textId="5CEC14D5" w:rsidR="00E85A31" w:rsidRPr="002629A9" w:rsidRDefault="00E85A31" w:rsidP="00CC6C6C">
      <w:pPr>
        <w:pStyle w:val="TOC1"/>
        <w:rPr>
          <w:sz w:val="22"/>
          <w:lang w:val="en-AU"/>
        </w:rPr>
      </w:pPr>
      <w:r w:rsidRPr="000F432F">
        <w:rPr>
          <w:rFonts w:ascii="Calibri" w:hAnsi="Calibri"/>
          <w:color w:val="4F6228" w:themeColor="accent3" w:themeShade="80"/>
        </w:rPr>
        <w:t>6</w:t>
      </w:r>
      <w:r w:rsidRPr="002629A9">
        <w:rPr>
          <w:sz w:val="22"/>
          <w:lang w:val="en-AU"/>
        </w:rPr>
        <w:tab/>
      </w:r>
      <w:r>
        <w:t>Floors</w:t>
      </w:r>
      <w:r>
        <w:tab/>
      </w:r>
      <w:r>
        <w:fldChar w:fldCharType="begin"/>
      </w:r>
      <w:r>
        <w:instrText xml:space="preserve"> PAGEREF _Toc105576437 \h </w:instrText>
      </w:r>
      <w:r>
        <w:fldChar w:fldCharType="separate"/>
      </w:r>
      <w:r w:rsidR="00EA1CF9">
        <w:t>11</w:t>
      </w:r>
      <w:r>
        <w:fldChar w:fldCharType="end"/>
      </w:r>
    </w:p>
    <w:p w14:paraId="68ADC404" w14:textId="4E235F15" w:rsidR="00E85A31" w:rsidRDefault="00E85A31" w:rsidP="00287CFF">
      <w:pPr>
        <w:pStyle w:val="TOC2"/>
        <w:rPr>
          <w:rFonts w:eastAsiaTheme="minorEastAsia" w:cstheme="minorBidi"/>
          <w:noProof/>
          <w:sz w:val="22"/>
          <w:szCs w:val="22"/>
          <w:lang w:val="en-AU" w:eastAsia="en-AU"/>
        </w:rPr>
      </w:pPr>
      <w:r>
        <w:rPr>
          <w:noProof/>
        </w:rPr>
        <w:t>Waffle pods</w:t>
      </w:r>
      <w:r>
        <w:rPr>
          <w:noProof/>
        </w:rPr>
        <w:tab/>
      </w:r>
      <w:r>
        <w:rPr>
          <w:noProof/>
        </w:rPr>
        <w:fldChar w:fldCharType="begin"/>
      </w:r>
      <w:r>
        <w:rPr>
          <w:noProof/>
        </w:rPr>
        <w:instrText xml:space="preserve"> PAGEREF _Toc105576438 \h </w:instrText>
      </w:r>
      <w:r>
        <w:rPr>
          <w:noProof/>
        </w:rPr>
      </w:r>
      <w:r>
        <w:rPr>
          <w:noProof/>
        </w:rPr>
        <w:fldChar w:fldCharType="separate"/>
      </w:r>
      <w:r w:rsidR="00EA1CF9">
        <w:rPr>
          <w:noProof/>
        </w:rPr>
        <w:t>11</w:t>
      </w:r>
      <w:r>
        <w:rPr>
          <w:noProof/>
        </w:rPr>
        <w:fldChar w:fldCharType="end"/>
      </w:r>
    </w:p>
    <w:p w14:paraId="6D45C94F" w14:textId="2674D57E" w:rsidR="00E85A31" w:rsidRDefault="00E85A31" w:rsidP="00287CFF">
      <w:pPr>
        <w:pStyle w:val="TOC2"/>
        <w:rPr>
          <w:rFonts w:eastAsiaTheme="minorEastAsia" w:cstheme="minorBidi"/>
          <w:noProof/>
          <w:sz w:val="22"/>
          <w:szCs w:val="22"/>
          <w:lang w:val="en-AU" w:eastAsia="en-AU"/>
        </w:rPr>
      </w:pPr>
      <w:r>
        <w:rPr>
          <w:noProof/>
        </w:rPr>
        <w:t>Floor</w:t>
      </w:r>
      <w:r w:rsidRPr="000F432F">
        <w:rPr>
          <w:noProof/>
          <w:spacing w:val="1"/>
        </w:rPr>
        <w:t xml:space="preserve"> </w:t>
      </w:r>
      <w:r>
        <w:rPr>
          <w:noProof/>
        </w:rPr>
        <w:t>coverings</w:t>
      </w:r>
      <w:r>
        <w:rPr>
          <w:noProof/>
        </w:rPr>
        <w:tab/>
      </w:r>
      <w:r>
        <w:rPr>
          <w:noProof/>
        </w:rPr>
        <w:fldChar w:fldCharType="begin"/>
      </w:r>
      <w:r>
        <w:rPr>
          <w:noProof/>
        </w:rPr>
        <w:instrText xml:space="preserve"> PAGEREF _Toc105576439 \h </w:instrText>
      </w:r>
      <w:r>
        <w:rPr>
          <w:noProof/>
        </w:rPr>
      </w:r>
      <w:r>
        <w:rPr>
          <w:noProof/>
        </w:rPr>
        <w:fldChar w:fldCharType="separate"/>
      </w:r>
      <w:r w:rsidR="00EA1CF9">
        <w:rPr>
          <w:noProof/>
        </w:rPr>
        <w:t>12</w:t>
      </w:r>
      <w:r>
        <w:rPr>
          <w:noProof/>
        </w:rPr>
        <w:fldChar w:fldCharType="end"/>
      </w:r>
    </w:p>
    <w:p w14:paraId="2948BF35" w14:textId="084A11A5" w:rsidR="00E85A31" w:rsidRDefault="00E85A31" w:rsidP="00287CFF">
      <w:pPr>
        <w:pStyle w:val="TOC2"/>
        <w:rPr>
          <w:rFonts w:eastAsiaTheme="minorEastAsia" w:cstheme="minorBidi"/>
          <w:noProof/>
          <w:sz w:val="22"/>
          <w:szCs w:val="22"/>
          <w:lang w:val="en-AU" w:eastAsia="en-AU"/>
        </w:rPr>
      </w:pPr>
      <w:r>
        <w:rPr>
          <w:noProof/>
        </w:rPr>
        <w:t>Dwellings above car parks and public spaces</w:t>
      </w:r>
      <w:r>
        <w:rPr>
          <w:noProof/>
        </w:rPr>
        <w:tab/>
      </w:r>
      <w:r>
        <w:rPr>
          <w:noProof/>
        </w:rPr>
        <w:fldChar w:fldCharType="begin"/>
      </w:r>
      <w:r>
        <w:rPr>
          <w:noProof/>
        </w:rPr>
        <w:instrText xml:space="preserve"> PAGEREF _Toc105576440 \h </w:instrText>
      </w:r>
      <w:r>
        <w:rPr>
          <w:noProof/>
        </w:rPr>
      </w:r>
      <w:r>
        <w:rPr>
          <w:noProof/>
        </w:rPr>
        <w:fldChar w:fldCharType="separate"/>
      </w:r>
      <w:r w:rsidR="00EA1CF9">
        <w:rPr>
          <w:noProof/>
        </w:rPr>
        <w:t>12</w:t>
      </w:r>
      <w:r>
        <w:rPr>
          <w:noProof/>
        </w:rPr>
        <w:fldChar w:fldCharType="end"/>
      </w:r>
    </w:p>
    <w:p w14:paraId="66DC101F" w14:textId="6410DE21" w:rsidR="00E85A31" w:rsidRPr="002629A9" w:rsidRDefault="00E85A31" w:rsidP="00CC6C6C">
      <w:pPr>
        <w:pStyle w:val="TOC1"/>
        <w:rPr>
          <w:sz w:val="22"/>
          <w:lang w:val="en-AU"/>
        </w:rPr>
      </w:pPr>
      <w:r w:rsidRPr="000F432F">
        <w:rPr>
          <w:rFonts w:ascii="Calibri" w:hAnsi="Calibri"/>
          <w:color w:val="4F6228" w:themeColor="accent3" w:themeShade="80"/>
        </w:rPr>
        <w:t>7</w:t>
      </w:r>
      <w:r w:rsidRPr="002629A9">
        <w:rPr>
          <w:sz w:val="22"/>
          <w:lang w:val="en-AU"/>
        </w:rPr>
        <w:tab/>
      </w:r>
      <w:r>
        <w:t>Walls</w:t>
      </w:r>
      <w:r>
        <w:tab/>
      </w:r>
      <w:r>
        <w:fldChar w:fldCharType="begin"/>
      </w:r>
      <w:r>
        <w:instrText xml:space="preserve"> PAGEREF _Toc105576441 \h </w:instrText>
      </w:r>
      <w:r>
        <w:fldChar w:fldCharType="separate"/>
      </w:r>
      <w:r w:rsidR="00EA1CF9">
        <w:t>13</w:t>
      </w:r>
      <w:r>
        <w:fldChar w:fldCharType="end"/>
      </w:r>
    </w:p>
    <w:p w14:paraId="2363541F" w14:textId="3F593C1D" w:rsidR="00E85A31" w:rsidRDefault="00E85A31" w:rsidP="00287CFF">
      <w:pPr>
        <w:pStyle w:val="TOC2"/>
        <w:rPr>
          <w:rFonts w:eastAsiaTheme="minorEastAsia" w:cstheme="minorBidi"/>
          <w:noProof/>
          <w:sz w:val="22"/>
          <w:szCs w:val="22"/>
          <w:lang w:val="en-AU" w:eastAsia="en-AU"/>
        </w:rPr>
      </w:pPr>
      <w:r>
        <w:rPr>
          <w:noProof/>
        </w:rPr>
        <w:t>Exterior colour</w:t>
      </w:r>
      <w:r>
        <w:rPr>
          <w:noProof/>
        </w:rPr>
        <w:tab/>
      </w:r>
      <w:r>
        <w:rPr>
          <w:noProof/>
        </w:rPr>
        <w:fldChar w:fldCharType="begin"/>
      </w:r>
      <w:r>
        <w:rPr>
          <w:noProof/>
        </w:rPr>
        <w:instrText xml:space="preserve"> PAGEREF _Toc105576442 \h </w:instrText>
      </w:r>
      <w:r>
        <w:rPr>
          <w:noProof/>
        </w:rPr>
      </w:r>
      <w:r>
        <w:rPr>
          <w:noProof/>
        </w:rPr>
        <w:fldChar w:fldCharType="separate"/>
      </w:r>
      <w:r w:rsidR="00EA1CF9">
        <w:rPr>
          <w:noProof/>
        </w:rPr>
        <w:t>13</w:t>
      </w:r>
      <w:r>
        <w:rPr>
          <w:noProof/>
        </w:rPr>
        <w:fldChar w:fldCharType="end"/>
      </w:r>
    </w:p>
    <w:p w14:paraId="349F0174" w14:textId="60CEF2C9" w:rsidR="00E85A31" w:rsidRDefault="00E85A31" w:rsidP="00287CFF">
      <w:pPr>
        <w:pStyle w:val="TOC2"/>
        <w:rPr>
          <w:rFonts w:eastAsiaTheme="minorEastAsia" w:cstheme="minorBidi"/>
          <w:noProof/>
          <w:sz w:val="22"/>
          <w:szCs w:val="22"/>
          <w:lang w:val="en-AU" w:eastAsia="en-AU"/>
        </w:rPr>
      </w:pPr>
      <w:r>
        <w:rPr>
          <w:noProof/>
        </w:rPr>
        <w:t>Internal</w:t>
      </w:r>
      <w:r w:rsidRPr="000F432F">
        <w:rPr>
          <w:noProof/>
          <w:spacing w:val="-3"/>
        </w:rPr>
        <w:t xml:space="preserve"> </w:t>
      </w:r>
      <w:r>
        <w:rPr>
          <w:noProof/>
        </w:rPr>
        <w:t>colour</w:t>
      </w:r>
      <w:r>
        <w:rPr>
          <w:noProof/>
        </w:rPr>
        <w:tab/>
      </w:r>
      <w:r>
        <w:rPr>
          <w:noProof/>
        </w:rPr>
        <w:fldChar w:fldCharType="begin"/>
      </w:r>
      <w:r>
        <w:rPr>
          <w:noProof/>
        </w:rPr>
        <w:instrText xml:space="preserve"> PAGEREF _Toc105576443 \h </w:instrText>
      </w:r>
      <w:r>
        <w:rPr>
          <w:noProof/>
        </w:rPr>
      </w:r>
      <w:r>
        <w:rPr>
          <w:noProof/>
        </w:rPr>
        <w:fldChar w:fldCharType="separate"/>
      </w:r>
      <w:r w:rsidR="00EA1CF9">
        <w:rPr>
          <w:noProof/>
        </w:rPr>
        <w:t>14</w:t>
      </w:r>
      <w:r>
        <w:rPr>
          <w:noProof/>
        </w:rPr>
        <w:fldChar w:fldCharType="end"/>
      </w:r>
    </w:p>
    <w:p w14:paraId="530790F6" w14:textId="36DEFFA4" w:rsidR="00E85A31" w:rsidRDefault="00E85A31" w:rsidP="00287CFF">
      <w:pPr>
        <w:pStyle w:val="TOC2"/>
        <w:rPr>
          <w:rFonts w:eastAsiaTheme="minorEastAsia" w:cstheme="minorBidi"/>
          <w:noProof/>
          <w:sz w:val="22"/>
          <w:szCs w:val="22"/>
          <w:lang w:val="en-AU" w:eastAsia="en-AU"/>
        </w:rPr>
      </w:pPr>
      <w:r>
        <w:rPr>
          <w:noProof/>
        </w:rPr>
        <w:t>Shared walls (modelling adjacency) in Class 2 Buildings</w:t>
      </w:r>
      <w:r>
        <w:rPr>
          <w:noProof/>
        </w:rPr>
        <w:tab/>
      </w:r>
      <w:r>
        <w:rPr>
          <w:noProof/>
        </w:rPr>
        <w:fldChar w:fldCharType="begin"/>
      </w:r>
      <w:r>
        <w:rPr>
          <w:noProof/>
        </w:rPr>
        <w:instrText xml:space="preserve"> PAGEREF _Toc105576444 \h </w:instrText>
      </w:r>
      <w:r>
        <w:rPr>
          <w:noProof/>
        </w:rPr>
      </w:r>
      <w:r>
        <w:rPr>
          <w:noProof/>
        </w:rPr>
        <w:fldChar w:fldCharType="separate"/>
      </w:r>
      <w:r w:rsidR="00EA1CF9">
        <w:rPr>
          <w:noProof/>
        </w:rPr>
        <w:t>14</w:t>
      </w:r>
      <w:r>
        <w:rPr>
          <w:noProof/>
        </w:rPr>
        <w:fldChar w:fldCharType="end"/>
      </w:r>
    </w:p>
    <w:p w14:paraId="645114B1" w14:textId="7EF4A243" w:rsidR="00E85A31" w:rsidRDefault="00E85A31" w:rsidP="00287CFF">
      <w:pPr>
        <w:pStyle w:val="TOC2"/>
        <w:rPr>
          <w:rFonts w:eastAsiaTheme="minorEastAsia" w:cstheme="minorBidi"/>
          <w:noProof/>
          <w:sz w:val="22"/>
          <w:szCs w:val="22"/>
          <w:lang w:val="en-AU" w:eastAsia="en-AU"/>
        </w:rPr>
      </w:pPr>
      <w:r>
        <w:rPr>
          <w:noProof/>
        </w:rPr>
        <w:t>Insulation</w:t>
      </w:r>
      <w:r>
        <w:rPr>
          <w:noProof/>
        </w:rPr>
        <w:tab/>
      </w:r>
      <w:r>
        <w:rPr>
          <w:noProof/>
        </w:rPr>
        <w:fldChar w:fldCharType="begin"/>
      </w:r>
      <w:r>
        <w:rPr>
          <w:noProof/>
        </w:rPr>
        <w:instrText xml:space="preserve"> PAGEREF _Toc105576445 \h </w:instrText>
      </w:r>
      <w:r>
        <w:rPr>
          <w:noProof/>
        </w:rPr>
      </w:r>
      <w:r>
        <w:rPr>
          <w:noProof/>
        </w:rPr>
        <w:fldChar w:fldCharType="separate"/>
      </w:r>
      <w:r w:rsidR="00EA1CF9">
        <w:rPr>
          <w:noProof/>
        </w:rPr>
        <w:t>14</w:t>
      </w:r>
      <w:r>
        <w:rPr>
          <w:noProof/>
        </w:rPr>
        <w:fldChar w:fldCharType="end"/>
      </w:r>
    </w:p>
    <w:p w14:paraId="1593B6A6" w14:textId="065032BF" w:rsidR="00E85A31" w:rsidRPr="002629A9" w:rsidRDefault="00E85A31" w:rsidP="00CC6C6C">
      <w:pPr>
        <w:pStyle w:val="TOC1"/>
        <w:rPr>
          <w:sz w:val="22"/>
          <w:lang w:val="en-AU"/>
        </w:rPr>
      </w:pPr>
      <w:r w:rsidRPr="000F432F">
        <w:rPr>
          <w:rFonts w:ascii="Calibri" w:hAnsi="Calibri"/>
          <w:color w:val="4F6228" w:themeColor="accent3" w:themeShade="80"/>
        </w:rPr>
        <w:t>8</w:t>
      </w:r>
      <w:r w:rsidRPr="002629A9">
        <w:rPr>
          <w:sz w:val="22"/>
          <w:lang w:val="en-AU"/>
        </w:rPr>
        <w:tab/>
      </w:r>
      <w:r>
        <w:t>Windows and doors</w:t>
      </w:r>
      <w:r>
        <w:tab/>
      </w:r>
      <w:r>
        <w:fldChar w:fldCharType="begin"/>
      </w:r>
      <w:r>
        <w:instrText xml:space="preserve"> PAGEREF _Toc105576446 \h </w:instrText>
      </w:r>
      <w:r>
        <w:fldChar w:fldCharType="separate"/>
      </w:r>
      <w:r w:rsidR="00EA1CF9">
        <w:t>14</w:t>
      </w:r>
      <w:r>
        <w:fldChar w:fldCharType="end"/>
      </w:r>
    </w:p>
    <w:p w14:paraId="5ED2CACE" w14:textId="12E4DFF8" w:rsidR="00E85A31" w:rsidRPr="002629A9" w:rsidRDefault="00E85A31" w:rsidP="00CC6C6C">
      <w:pPr>
        <w:pStyle w:val="TOC1"/>
        <w:rPr>
          <w:sz w:val="22"/>
          <w:lang w:val="en-AU"/>
        </w:rPr>
      </w:pPr>
      <w:r w:rsidRPr="000F432F">
        <w:rPr>
          <w:rFonts w:ascii="Calibri" w:hAnsi="Calibri"/>
          <w:color w:val="4F6228" w:themeColor="accent3" w:themeShade="80"/>
        </w:rPr>
        <w:t>9</w:t>
      </w:r>
      <w:r w:rsidRPr="002629A9">
        <w:rPr>
          <w:sz w:val="22"/>
          <w:lang w:val="en-AU"/>
        </w:rPr>
        <w:tab/>
      </w:r>
      <w:r>
        <w:t>Ceilings and roofs</w:t>
      </w:r>
      <w:r>
        <w:tab/>
      </w:r>
      <w:r>
        <w:fldChar w:fldCharType="begin"/>
      </w:r>
      <w:r>
        <w:instrText xml:space="preserve"> PAGEREF _Toc105576447 \h </w:instrText>
      </w:r>
      <w:r>
        <w:fldChar w:fldCharType="separate"/>
      </w:r>
      <w:r w:rsidR="00EA1CF9">
        <w:t>16</w:t>
      </w:r>
      <w:r>
        <w:fldChar w:fldCharType="end"/>
      </w:r>
    </w:p>
    <w:p w14:paraId="57BB2C22" w14:textId="14389DA2" w:rsidR="00E85A31" w:rsidRDefault="00E85A31" w:rsidP="00287CFF">
      <w:pPr>
        <w:pStyle w:val="TOC2"/>
        <w:rPr>
          <w:rFonts w:eastAsiaTheme="minorEastAsia" w:cstheme="minorBidi"/>
          <w:noProof/>
          <w:sz w:val="22"/>
          <w:szCs w:val="22"/>
          <w:lang w:val="en-AU" w:eastAsia="en-AU"/>
        </w:rPr>
      </w:pPr>
      <w:r>
        <w:rPr>
          <w:noProof/>
        </w:rPr>
        <w:t>Roof colour</w:t>
      </w:r>
      <w:r>
        <w:rPr>
          <w:noProof/>
        </w:rPr>
        <w:tab/>
      </w:r>
      <w:r>
        <w:rPr>
          <w:noProof/>
        </w:rPr>
        <w:fldChar w:fldCharType="begin"/>
      </w:r>
      <w:r>
        <w:rPr>
          <w:noProof/>
        </w:rPr>
        <w:instrText xml:space="preserve"> PAGEREF _Toc105576448 \h </w:instrText>
      </w:r>
      <w:r>
        <w:rPr>
          <w:noProof/>
        </w:rPr>
      </w:r>
      <w:r>
        <w:rPr>
          <w:noProof/>
        </w:rPr>
        <w:fldChar w:fldCharType="separate"/>
      </w:r>
      <w:r w:rsidR="00EA1CF9">
        <w:rPr>
          <w:noProof/>
        </w:rPr>
        <w:t>16</w:t>
      </w:r>
      <w:r>
        <w:rPr>
          <w:noProof/>
        </w:rPr>
        <w:fldChar w:fldCharType="end"/>
      </w:r>
    </w:p>
    <w:p w14:paraId="4298F263" w14:textId="46C39F60" w:rsidR="00E85A31" w:rsidRDefault="00E85A31" w:rsidP="00287CFF">
      <w:pPr>
        <w:pStyle w:val="TOC2"/>
        <w:rPr>
          <w:rFonts w:eastAsiaTheme="minorEastAsia" w:cstheme="minorBidi"/>
          <w:noProof/>
          <w:sz w:val="22"/>
          <w:szCs w:val="22"/>
          <w:lang w:val="en-AU" w:eastAsia="en-AU"/>
        </w:rPr>
      </w:pPr>
      <w:r>
        <w:rPr>
          <w:noProof/>
        </w:rPr>
        <w:t>Ceiling colour</w:t>
      </w:r>
      <w:r>
        <w:rPr>
          <w:noProof/>
        </w:rPr>
        <w:tab/>
      </w:r>
      <w:r>
        <w:rPr>
          <w:noProof/>
        </w:rPr>
        <w:fldChar w:fldCharType="begin"/>
      </w:r>
      <w:r>
        <w:rPr>
          <w:noProof/>
        </w:rPr>
        <w:instrText xml:space="preserve"> PAGEREF _Toc105576449 \h </w:instrText>
      </w:r>
      <w:r>
        <w:rPr>
          <w:noProof/>
        </w:rPr>
      </w:r>
      <w:r>
        <w:rPr>
          <w:noProof/>
        </w:rPr>
        <w:fldChar w:fldCharType="separate"/>
      </w:r>
      <w:r w:rsidR="00EA1CF9">
        <w:rPr>
          <w:noProof/>
        </w:rPr>
        <w:t>17</w:t>
      </w:r>
      <w:r>
        <w:rPr>
          <w:noProof/>
        </w:rPr>
        <w:fldChar w:fldCharType="end"/>
      </w:r>
    </w:p>
    <w:p w14:paraId="0097983C" w14:textId="196BFE20" w:rsidR="00E85A31" w:rsidRDefault="00E85A31" w:rsidP="00287CFF">
      <w:pPr>
        <w:pStyle w:val="TOC2"/>
        <w:rPr>
          <w:rFonts w:eastAsiaTheme="minorEastAsia" w:cstheme="minorBidi"/>
          <w:noProof/>
          <w:sz w:val="22"/>
          <w:szCs w:val="22"/>
          <w:lang w:val="en-AU" w:eastAsia="en-AU"/>
        </w:rPr>
      </w:pPr>
      <w:r w:rsidRPr="000F432F">
        <w:rPr>
          <w:noProof/>
          <w:spacing w:val="-2"/>
        </w:rPr>
        <w:t>Ceiling</w:t>
      </w:r>
      <w:r>
        <w:rPr>
          <w:noProof/>
        </w:rPr>
        <w:t xml:space="preserve"> penetrations</w:t>
      </w:r>
      <w:r>
        <w:rPr>
          <w:noProof/>
        </w:rPr>
        <w:tab/>
      </w:r>
      <w:r>
        <w:rPr>
          <w:noProof/>
        </w:rPr>
        <w:fldChar w:fldCharType="begin"/>
      </w:r>
      <w:r>
        <w:rPr>
          <w:noProof/>
        </w:rPr>
        <w:instrText xml:space="preserve"> PAGEREF _Toc105576450 \h </w:instrText>
      </w:r>
      <w:r>
        <w:rPr>
          <w:noProof/>
        </w:rPr>
      </w:r>
      <w:r>
        <w:rPr>
          <w:noProof/>
        </w:rPr>
        <w:fldChar w:fldCharType="separate"/>
      </w:r>
      <w:r w:rsidR="00EA1CF9">
        <w:rPr>
          <w:noProof/>
        </w:rPr>
        <w:t>17</w:t>
      </w:r>
      <w:r>
        <w:rPr>
          <w:noProof/>
        </w:rPr>
        <w:fldChar w:fldCharType="end"/>
      </w:r>
    </w:p>
    <w:p w14:paraId="52B7E839" w14:textId="3BE104C1" w:rsidR="00E85A31" w:rsidRDefault="00E85A31" w:rsidP="00287CFF">
      <w:pPr>
        <w:pStyle w:val="TOC2"/>
        <w:rPr>
          <w:rFonts w:eastAsiaTheme="minorEastAsia" w:cstheme="minorBidi"/>
          <w:noProof/>
          <w:sz w:val="22"/>
          <w:szCs w:val="22"/>
          <w:lang w:val="en-AU" w:eastAsia="en-AU"/>
        </w:rPr>
      </w:pPr>
      <w:r>
        <w:rPr>
          <w:noProof/>
        </w:rPr>
        <w:t>Ceiling fans</w:t>
      </w:r>
      <w:r>
        <w:rPr>
          <w:noProof/>
        </w:rPr>
        <w:tab/>
      </w:r>
      <w:r>
        <w:rPr>
          <w:noProof/>
        </w:rPr>
        <w:fldChar w:fldCharType="begin"/>
      </w:r>
      <w:r>
        <w:rPr>
          <w:noProof/>
        </w:rPr>
        <w:instrText xml:space="preserve"> PAGEREF _Toc105576451 \h </w:instrText>
      </w:r>
      <w:r>
        <w:rPr>
          <w:noProof/>
        </w:rPr>
      </w:r>
      <w:r>
        <w:rPr>
          <w:noProof/>
        </w:rPr>
        <w:fldChar w:fldCharType="separate"/>
      </w:r>
      <w:r w:rsidR="00EA1CF9">
        <w:rPr>
          <w:b/>
          <w:bCs/>
          <w:noProof/>
          <w:lang w:val="en-US"/>
        </w:rPr>
        <w:t>Error! Bookmark not defined.</w:t>
      </w:r>
      <w:r>
        <w:rPr>
          <w:noProof/>
        </w:rPr>
        <w:fldChar w:fldCharType="end"/>
      </w:r>
    </w:p>
    <w:p w14:paraId="7454B5E9" w14:textId="4BD88E85" w:rsidR="00E85A31" w:rsidRDefault="00E85A31" w:rsidP="00287CFF">
      <w:pPr>
        <w:pStyle w:val="TOC2"/>
        <w:rPr>
          <w:rFonts w:eastAsiaTheme="minorEastAsia" w:cstheme="minorBidi"/>
          <w:noProof/>
          <w:sz w:val="22"/>
          <w:szCs w:val="22"/>
          <w:lang w:val="en-AU" w:eastAsia="en-AU"/>
        </w:rPr>
      </w:pPr>
      <w:r>
        <w:rPr>
          <w:noProof/>
        </w:rPr>
        <w:t>Insulation</w:t>
      </w:r>
      <w:r>
        <w:rPr>
          <w:noProof/>
        </w:rPr>
        <w:tab/>
      </w:r>
      <w:r>
        <w:rPr>
          <w:noProof/>
        </w:rPr>
        <w:fldChar w:fldCharType="begin"/>
      </w:r>
      <w:r>
        <w:rPr>
          <w:noProof/>
        </w:rPr>
        <w:instrText xml:space="preserve"> PAGEREF _Toc105576452 \h </w:instrText>
      </w:r>
      <w:r>
        <w:rPr>
          <w:noProof/>
        </w:rPr>
      </w:r>
      <w:r>
        <w:rPr>
          <w:noProof/>
        </w:rPr>
        <w:fldChar w:fldCharType="separate"/>
      </w:r>
      <w:r w:rsidR="00EA1CF9">
        <w:rPr>
          <w:b/>
          <w:bCs/>
          <w:noProof/>
          <w:lang w:val="en-US"/>
        </w:rPr>
        <w:t>Error! Bookmark not defined.</w:t>
      </w:r>
      <w:r>
        <w:rPr>
          <w:noProof/>
        </w:rPr>
        <w:fldChar w:fldCharType="end"/>
      </w:r>
    </w:p>
    <w:p w14:paraId="70D3A3D4" w14:textId="31A8EBCD" w:rsidR="00E85A31" w:rsidRPr="002629A9" w:rsidRDefault="00E85A31" w:rsidP="00CC6C6C">
      <w:pPr>
        <w:pStyle w:val="TOC1"/>
        <w:rPr>
          <w:sz w:val="22"/>
          <w:lang w:val="en-AU"/>
        </w:rPr>
      </w:pPr>
      <w:r w:rsidRPr="000F432F">
        <w:rPr>
          <w:rFonts w:ascii="Calibri" w:hAnsi="Calibri"/>
          <w:color w:val="4F6228" w:themeColor="accent3" w:themeShade="80"/>
        </w:rPr>
        <w:t>10</w:t>
      </w:r>
      <w:r w:rsidRPr="002629A9">
        <w:rPr>
          <w:sz w:val="22"/>
          <w:lang w:val="en-AU"/>
        </w:rPr>
        <w:tab/>
      </w:r>
      <w:r>
        <w:t>Shading</w:t>
      </w:r>
      <w:r>
        <w:tab/>
      </w:r>
      <w:r>
        <w:fldChar w:fldCharType="begin"/>
      </w:r>
      <w:r>
        <w:instrText xml:space="preserve"> PAGEREF _Toc105576453 \h </w:instrText>
      </w:r>
      <w:r>
        <w:fldChar w:fldCharType="separate"/>
      </w:r>
      <w:r w:rsidR="00EA1CF9">
        <w:t>18</w:t>
      </w:r>
      <w:r>
        <w:fldChar w:fldCharType="end"/>
      </w:r>
    </w:p>
    <w:p w14:paraId="0240E359" w14:textId="794E0084" w:rsidR="00E85A31" w:rsidRDefault="00E85A31" w:rsidP="00287CFF">
      <w:pPr>
        <w:pStyle w:val="TOC2"/>
        <w:rPr>
          <w:rFonts w:eastAsiaTheme="minorEastAsia" w:cstheme="minorBidi"/>
          <w:noProof/>
          <w:sz w:val="22"/>
          <w:szCs w:val="22"/>
          <w:lang w:val="en-AU" w:eastAsia="en-AU"/>
        </w:rPr>
      </w:pPr>
      <w:r>
        <w:rPr>
          <w:noProof/>
        </w:rPr>
        <w:t>Eaves</w:t>
      </w:r>
      <w:r>
        <w:rPr>
          <w:noProof/>
        </w:rPr>
        <w:tab/>
      </w:r>
      <w:r>
        <w:rPr>
          <w:noProof/>
        </w:rPr>
        <w:fldChar w:fldCharType="begin"/>
      </w:r>
      <w:r>
        <w:rPr>
          <w:noProof/>
        </w:rPr>
        <w:instrText xml:space="preserve"> PAGEREF _Toc105576454 \h </w:instrText>
      </w:r>
      <w:r>
        <w:rPr>
          <w:noProof/>
        </w:rPr>
      </w:r>
      <w:r>
        <w:rPr>
          <w:noProof/>
        </w:rPr>
        <w:fldChar w:fldCharType="separate"/>
      </w:r>
      <w:r w:rsidR="00EA1CF9">
        <w:rPr>
          <w:noProof/>
        </w:rPr>
        <w:t>18</w:t>
      </w:r>
      <w:r>
        <w:rPr>
          <w:noProof/>
        </w:rPr>
        <w:fldChar w:fldCharType="end"/>
      </w:r>
    </w:p>
    <w:p w14:paraId="0E5E6D08" w14:textId="27B2DAA9" w:rsidR="00E85A31" w:rsidRDefault="00E85A31" w:rsidP="00287CFF">
      <w:pPr>
        <w:pStyle w:val="TOC2"/>
        <w:rPr>
          <w:rFonts w:eastAsiaTheme="minorEastAsia" w:cstheme="minorBidi"/>
          <w:noProof/>
          <w:sz w:val="22"/>
          <w:szCs w:val="22"/>
          <w:lang w:val="en-AU" w:eastAsia="en-AU"/>
        </w:rPr>
      </w:pPr>
      <w:r>
        <w:rPr>
          <w:noProof/>
        </w:rPr>
        <w:t>Neighbouring buildings and features</w:t>
      </w:r>
      <w:r>
        <w:rPr>
          <w:noProof/>
        </w:rPr>
        <w:tab/>
      </w:r>
      <w:r>
        <w:rPr>
          <w:noProof/>
        </w:rPr>
        <w:fldChar w:fldCharType="begin"/>
      </w:r>
      <w:r>
        <w:rPr>
          <w:noProof/>
        </w:rPr>
        <w:instrText xml:space="preserve"> PAGEREF _Toc105576455 \h </w:instrText>
      </w:r>
      <w:r>
        <w:rPr>
          <w:noProof/>
        </w:rPr>
      </w:r>
      <w:r>
        <w:rPr>
          <w:noProof/>
        </w:rPr>
        <w:fldChar w:fldCharType="separate"/>
      </w:r>
      <w:r w:rsidR="00EA1CF9">
        <w:rPr>
          <w:noProof/>
        </w:rPr>
        <w:t>18</w:t>
      </w:r>
      <w:r>
        <w:rPr>
          <w:noProof/>
        </w:rPr>
        <w:fldChar w:fldCharType="end"/>
      </w:r>
    </w:p>
    <w:p w14:paraId="57897904" w14:textId="7F2C7086" w:rsidR="00E85A31" w:rsidRDefault="00E85A31" w:rsidP="00287CFF">
      <w:pPr>
        <w:pStyle w:val="TOC2"/>
        <w:rPr>
          <w:rFonts w:eastAsiaTheme="minorEastAsia" w:cstheme="minorBidi"/>
          <w:noProof/>
          <w:sz w:val="22"/>
          <w:szCs w:val="22"/>
          <w:lang w:val="en-AU" w:eastAsia="en-AU"/>
        </w:rPr>
      </w:pPr>
      <w:r>
        <w:rPr>
          <w:noProof/>
        </w:rPr>
        <w:t>Glazed</w:t>
      </w:r>
      <w:r w:rsidRPr="000F432F">
        <w:rPr>
          <w:noProof/>
          <w:spacing w:val="2"/>
        </w:rPr>
        <w:t xml:space="preserve"> </w:t>
      </w:r>
      <w:r>
        <w:rPr>
          <w:noProof/>
        </w:rPr>
        <w:t>verandahs,</w:t>
      </w:r>
      <w:r w:rsidRPr="000F432F">
        <w:rPr>
          <w:noProof/>
          <w:spacing w:val="-3"/>
        </w:rPr>
        <w:t xml:space="preserve"> </w:t>
      </w:r>
      <w:r w:rsidRPr="000F432F">
        <w:rPr>
          <w:noProof/>
          <w:spacing w:val="-2"/>
        </w:rPr>
        <w:t>loggias,</w:t>
      </w:r>
      <w:r w:rsidRPr="000F432F">
        <w:rPr>
          <w:noProof/>
          <w:spacing w:val="2"/>
        </w:rPr>
        <w:t xml:space="preserve"> </w:t>
      </w:r>
      <w:r>
        <w:rPr>
          <w:noProof/>
        </w:rPr>
        <w:t>winter gardens or</w:t>
      </w:r>
      <w:r w:rsidRPr="000F432F">
        <w:rPr>
          <w:noProof/>
          <w:spacing w:val="-3"/>
        </w:rPr>
        <w:t xml:space="preserve"> </w:t>
      </w:r>
      <w:r w:rsidRPr="000F432F">
        <w:rPr>
          <w:noProof/>
          <w:spacing w:val="-2"/>
        </w:rPr>
        <w:t>porticos</w:t>
      </w:r>
      <w:r>
        <w:rPr>
          <w:noProof/>
        </w:rPr>
        <w:tab/>
      </w:r>
      <w:r>
        <w:rPr>
          <w:noProof/>
        </w:rPr>
        <w:fldChar w:fldCharType="begin"/>
      </w:r>
      <w:r>
        <w:rPr>
          <w:noProof/>
        </w:rPr>
        <w:instrText xml:space="preserve"> PAGEREF _Toc105576456 \h </w:instrText>
      </w:r>
      <w:r>
        <w:rPr>
          <w:noProof/>
        </w:rPr>
      </w:r>
      <w:r>
        <w:rPr>
          <w:noProof/>
        </w:rPr>
        <w:fldChar w:fldCharType="separate"/>
      </w:r>
      <w:r w:rsidR="00EA1CF9">
        <w:rPr>
          <w:noProof/>
        </w:rPr>
        <w:t>19</w:t>
      </w:r>
      <w:r>
        <w:rPr>
          <w:noProof/>
        </w:rPr>
        <w:fldChar w:fldCharType="end"/>
      </w:r>
    </w:p>
    <w:p w14:paraId="4FF46645" w14:textId="19E9AAD1" w:rsidR="00E85A31" w:rsidRDefault="00E85A31" w:rsidP="00287CFF">
      <w:pPr>
        <w:pStyle w:val="TOC2"/>
        <w:rPr>
          <w:rFonts w:eastAsiaTheme="minorEastAsia" w:cstheme="minorBidi"/>
          <w:noProof/>
          <w:sz w:val="22"/>
          <w:szCs w:val="22"/>
          <w:lang w:val="en-AU" w:eastAsia="en-AU"/>
        </w:rPr>
      </w:pPr>
      <w:r>
        <w:rPr>
          <w:noProof/>
        </w:rPr>
        <w:t>Protected trees</w:t>
      </w:r>
      <w:r>
        <w:rPr>
          <w:noProof/>
        </w:rPr>
        <w:tab/>
      </w:r>
      <w:r>
        <w:rPr>
          <w:noProof/>
        </w:rPr>
        <w:fldChar w:fldCharType="begin"/>
      </w:r>
      <w:r>
        <w:rPr>
          <w:noProof/>
        </w:rPr>
        <w:instrText xml:space="preserve"> PAGEREF _Toc105576457 \h </w:instrText>
      </w:r>
      <w:r>
        <w:rPr>
          <w:noProof/>
        </w:rPr>
      </w:r>
      <w:r>
        <w:rPr>
          <w:noProof/>
        </w:rPr>
        <w:fldChar w:fldCharType="separate"/>
      </w:r>
      <w:r w:rsidR="00EA1CF9">
        <w:rPr>
          <w:noProof/>
        </w:rPr>
        <w:t>19</w:t>
      </w:r>
      <w:r>
        <w:rPr>
          <w:noProof/>
        </w:rPr>
        <w:fldChar w:fldCharType="end"/>
      </w:r>
    </w:p>
    <w:p w14:paraId="6E043A68" w14:textId="35491B26" w:rsidR="00E85A31" w:rsidRPr="002629A9" w:rsidRDefault="00E85A31" w:rsidP="00CC6C6C">
      <w:pPr>
        <w:pStyle w:val="TOC1"/>
        <w:rPr>
          <w:sz w:val="22"/>
          <w:lang w:val="en-AU"/>
        </w:rPr>
      </w:pPr>
      <w:r w:rsidRPr="000F432F">
        <w:rPr>
          <w:rFonts w:ascii="Calibri" w:hAnsi="Calibri"/>
          <w:color w:val="4F6228" w:themeColor="accent3" w:themeShade="80"/>
        </w:rPr>
        <w:t>11</w:t>
      </w:r>
      <w:r w:rsidRPr="002629A9">
        <w:rPr>
          <w:sz w:val="22"/>
          <w:lang w:val="en-AU"/>
        </w:rPr>
        <w:tab/>
      </w:r>
      <w:r>
        <w:t>Thermal bridging</w:t>
      </w:r>
      <w:r>
        <w:tab/>
      </w:r>
      <w:r>
        <w:fldChar w:fldCharType="begin"/>
      </w:r>
      <w:r>
        <w:instrText xml:space="preserve"> PAGEREF _Toc105576458 \h </w:instrText>
      </w:r>
      <w:r>
        <w:fldChar w:fldCharType="separate"/>
      </w:r>
      <w:r w:rsidR="00EA1CF9">
        <w:t>19</w:t>
      </w:r>
      <w:r>
        <w:fldChar w:fldCharType="end"/>
      </w:r>
    </w:p>
    <w:p w14:paraId="3341A3B7" w14:textId="255DA32D" w:rsidR="00E85A31" w:rsidRDefault="00E85A31" w:rsidP="00287CFF">
      <w:pPr>
        <w:pStyle w:val="TOC2"/>
        <w:rPr>
          <w:rFonts w:eastAsiaTheme="minorEastAsia" w:cstheme="minorBidi"/>
          <w:noProof/>
          <w:sz w:val="22"/>
          <w:szCs w:val="22"/>
          <w:lang w:val="en-AU" w:eastAsia="en-AU"/>
        </w:rPr>
      </w:pPr>
      <w:r>
        <w:rPr>
          <w:noProof/>
        </w:rPr>
        <w:t>Applicable building element</w:t>
      </w:r>
      <w:r>
        <w:rPr>
          <w:noProof/>
        </w:rPr>
        <w:tab/>
      </w:r>
      <w:r>
        <w:rPr>
          <w:noProof/>
        </w:rPr>
        <w:fldChar w:fldCharType="begin"/>
      </w:r>
      <w:r>
        <w:rPr>
          <w:noProof/>
        </w:rPr>
        <w:instrText xml:space="preserve"> PAGEREF _Toc105576459 \h </w:instrText>
      </w:r>
      <w:r>
        <w:rPr>
          <w:noProof/>
        </w:rPr>
      </w:r>
      <w:r>
        <w:rPr>
          <w:noProof/>
        </w:rPr>
        <w:fldChar w:fldCharType="separate"/>
      </w:r>
      <w:r w:rsidR="00EA1CF9">
        <w:rPr>
          <w:noProof/>
        </w:rPr>
        <w:t>19</w:t>
      </w:r>
      <w:r>
        <w:rPr>
          <w:noProof/>
        </w:rPr>
        <w:fldChar w:fldCharType="end"/>
      </w:r>
    </w:p>
    <w:p w14:paraId="783267BD" w14:textId="6C5C701A" w:rsidR="00E85A31" w:rsidRDefault="00E85A31" w:rsidP="00287CFF">
      <w:pPr>
        <w:pStyle w:val="TOC2"/>
        <w:rPr>
          <w:rFonts w:eastAsiaTheme="minorEastAsia" w:cstheme="minorBidi"/>
          <w:noProof/>
          <w:sz w:val="22"/>
          <w:szCs w:val="22"/>
          <w:lang w:val="en-AU" w:eastAsia="en-AU"/>
        </w:rPr>
      </w:pPr>
      <w:r>
        <w:rPr>
          <w:noProof/>
        </w:rPr>
        <w:t>Thermal breaks</w:t>
      </w:r>
      <w:r>
        <w:rPr>
          <w:noProof/>
        </w:rPr>
        <w:tab/>
      </w:r>
      <w:r>
        <w:rPr>
          <w:noProof/>
        </w:rPr>
        <w:fldChar w:fldCharType="begin"/>
      </w:r>
      <w:r>
        <w:rPr>
          <w:noProof/>
        </w:rPr>
        <w:instrText xml:space="preserve"> PAGEREF _Toc105576460 \h </w:instrText>
      </w:r>
      <w:r>
        <w:rPr>
          <w:noProof/>
        </w:rPr>
      </w:r>
      <w:r>
        <w:rPr>
          <w:noProof/>
        </w:rPr>
        <w:fldChar w:fldCharType="separate"/>
      </w:r>
      <w:r w:rsidR="00EA1CF9">
        <w:rPr>
          <w:noProof/>
        </w:rPr>
        <w:t>21</w:t>
      </w:r>
      <w:r>
        <w:rPr>
          <w:noProof/>
        </w:rPr>
        <w:fldChar w:fldCharType="end"/>
      </w:r>
    </w:p>
    <w:p w14:paraId="40C2A9B5" w14:textId="5320CEC8" w:rsidR="00E85A31" w:rsidRPr="002629A9" w:rsidRDefault="00E85A31" w:rsidP="00CC6C6C">
      <w:pPr>
        <w:pStyle w:val="TOC1"/>
        <w:rPr>
          <w:sz w:val="22"/>
          <w:lang w:val="en-AU"/>
        </w:rPr>
      </w:pPr>
      <w:r w:rsidRPr="000F432F">
        <w:rPr>
          <w:rFonts w:ascii="Calibri" w:hAnsi="Calibri"/>
          <w:color w:val="4F6228" w:themeColor="accent3" w:themeShade="80"/>
        </w:rPr>
        <w:t>12</w:t>
      </w:r>
      <w:r w:rsidRPr="002629A9">
        <w:rPr>
          <w:sz w:val="22"/>
          <w:lang w:val="en-AU"/>
        </w:rPr>
        <w:tab/>
      </w:r>
      <w:r>
        <w:t>Appliances (Whole of Home assessments only)</w:t>
      </w:r>
      <w:r>
        <w:tab/>
      </w:r>
      <w:r>
        <w:fldChar w:fldCharType="begin"/>
      </w:r>
      <w:r>
        <w:instrText xml:space="preserve"> PAGEREF _Toc105576461 \h </w:instrText>
      </w:r>
      <w:r>
        <w:fldChar w:fldCharType="separate"/>
      </w:r>
      <w:r w:rsidR="00EA1CF9">
        <w:t>21</w:t>
      </w:r>
      <w:r>
        <w:fldChar w:fldCharType="end"/>
      </w:r>
    </w:p>
    <w:p w14:paraId="06F55BE6" w14:textId="042D7C40" w:rsidR="00E85A31" w:rsidRDefault="00E85A31" w:rsidP="00287CFF">
      <w:pPr>
        <w:pStyle w:val="TOC2"/>
        <w:rPr>
          <w:rFonts w:eastAsiaTheme="minorEastAsia" w:cstheme="minorBidi"/>
          <w:noProof/>
          <w:sz w:val="22"/>
          <w:szCs w:val="22"/>
          <w:lang w:val="en-AU" w:eastAsia="en-AU"/>
        </w:rPr>
      </w:pPr>
      <w:r>
        <w:rPr>
          <w:noProof/>
        </w:rPr>
        <w:t>Heating and cooling</w:t>
      </w:r>
      <w:r>
        <w:rPr>
          <w:noProof/>
        </w:rPr>
        <w:tab/>
      </w:r>
      <w:r>
        <w:rPr>
          <w:noProof/>
        </w:rPr>
        <w:fldChar w:fldCharType="begin"/>
      </w:r>
      <w:r>
        <w:rPr>
          <w:noProof/>
        </w:rPr>
        <w:instrText xml:space="preserve"> PAGEREF _Toc105576462 \h </w:instrText>
      </w:r>
      <w:r>
        <w:rPr>
          <w:noProof/>
        </w:rPr>
      </w:r>
      <w:r>
        <w:rPr>
          <w:noProof/>
        </w:rPr>
        <w:fldChar w:fldCharType="separate"/>
      </w:r>
      <w:r w:rsidR="00EA1CF9">
        <w:rPr>
          <w:noProof/>
        </w:rPr>
        <w:t>21</w:t>
      </w:r>
      <w:r>
        <w:rPr>
          <w:noProof/>
        </w:rPr>
        <w:fldChar w:fldCharType="end"/>
      </w:r>
    </w:p>
    <w:p w14:paraId="0DD3438D" w14:textId="239F36CD" w:rsidR="00E85A31" w:rsidRDefault="00E85A31" w:rsidP="00287CFF">
      <w:pPr>
        <w:pStyle w:val="TOC2"/>
        <w:rPr>
          <w:rFonts w:eastAsiaTheme="minorEastAsia" w:cstheme="minorBidi"/>
          <w:noProof/>
          <w:sz w:val="22"/>
          <w:szCs w:val="22"/>
          <w:lang w:val="en-AU" w:eastAsia="en-AU"/>
        </w:rPr>
      </w:pPr>
      <w:r>
        <w:rPr>
          <w:noProof/>
        </w:rPr>
        <w:t>Hot water systems</w:t>
      </w:r>
      <w:r>
        <w:rPr>
          <w:noProof/>
        </w:rPr>
        <w:tab/>
      </w:r>
      <w:r>
        <w:rPr>
          <w:noProof/>
        </w:rPr>
        <w:fldChar w:fldCharType="begin"/>
      </w:r>
      <w:r>
        <w:rPr>
          <w:noProof/>
        </w:rPr>
        <w:instrText xml:space="preserve"> PAGEREF _Toc105576463 \h </w:instrText>
      </w:r>
      <w:r>
        <w:rPr>
          <w:noProof/>
        </w:rPr>
      </w:r>
      <w:r>
        <w:rPr>
          <w:noProof/>
        </w:rPr>
        <w:fldChar w:fldCharType="separate"/>
      </w:r>
      <w:r w:rsidR="00EA1CF9">
        <w:rPr>
          <w:noProof/>
        </w:rPr>
        <w:t>22</w:t>
      </w:r>
      <w:r>
        <w:rPr>
          <w:noProof/>
        </w:rPr>
        <w:fldChar w:fldCharType="end"/>
      </w:r>
    </w:p>
    <w:p w14:paraId="7CD32626" w14:textId="3CA9738E" w:rsidR="00E85A31" w:rsidRDefault="00E85A31" w:rsidP="00287CFF">
      <w:pPr>
        <w:pStyle w:val="TOC2"/>
        <w:rPr>
          <w:rFonts w:eastAsiaTheme="minorEastAsia" w:cstheme="minorBidi"/>
          <w:noProof/>
          <w:sz w:val="22"/>
          <w:szCs w:val="22"/>
          <w:lang w:val="en-AU" w:eastAsia="en-AU"/>
        </w:rPr>
      </w:pPr>
      <w:r>
        <w:rPr>
          <w:noProof/>
        </w:rPr>
        <w:t>Lighting</w:t>
      </w:r>
      <w:r>
        <w:rPr>
          <w:noProof/>
        </w:rPr>
        <w:tab/>
      </w:r>
      <w:r>
        <w:rPr>
          <w:noProof/>
        </w:rPr>
        <w:fldChar w:fldCharType="begin"/>
      </w:r>
      <w:r>
        <w:rPr>
          <w:noProof/>
        </w:rPr>
        <w:instrText xml:space="preserve"> PAGEREF _Toc105576464 \h </w:instrText>
      </w:r>
      <w:r>
        <w:rPr>
          <w:noProof/>
        </w:rPr>
      </w:r>
      <w:r>
        <w:rPr>
          <w:noProof/>
        </w:rPr>
        <w:fldChar w:fldCharType="separate"/>
      </w:r>
      <w:r w:rsidR="00EA1CF9">
        <w:rPr>
          <w:noProof/>
        </w:rPr>
        <w:t>24</w:t>
      </w:r>
      <w:r>
        <w:rPr>
          <w:noProof/>
        </w:rPr>
        <w:fldChar w:fldCharType="end"/>
      </w:r>
    </w:p>
    <w:p w14:paraId="4B6B8D45" w14:textId="10FC3C85" w:rsidR="00E85A31" w:rsidRDefault="00E85A31" w:rsidP="00287CFF">
      <w:pPr>
        <w:pStyle w:val="TOC2"/>
        <w:rPr>
          <w:rFonts w:eastAsiaTheme="minorEastAsia" w:cstheme="minorBidi"/>
          <w:noProof/>
          <w:sz w:val="22"/>
          <w:szCs w:val="22"/>
          <w:lang w:val="en-AU" w:eastAsia="en-AU"/>
        </w:rPr>
      </w:pPr>
      <w:r>
        <w:rPr>
          <w:noProof/>
        </w:rPr>
        <w:t>Pools and spas</w:t>
      </w:r>
      <w:r>
        <w:rPr>
          <w:noProof/>
        </w:rPr>
        <w:tab/>
      </w:r>
      <w:r>
        <w:rPr>
          <w:noProof/>
        </w:rPr>
        <w:fldChar w:fldCharType="begin"/>
      </w:r>
      <w:r>
        <w:rPr>
          <w:noProof/>
        </w:rPr>
        <w:instrText xml:space="preserve"> PAGEREF _Toc105576465 \h </w:instrText>
      </w:r>
      <w:r>
        <w:rPr>
          <w:noProof/>
        </w:rPr>
      </w:r>
      <w:r>
        <w:rPr>
          <w:noProof/>
        </w:rPr>
        <w:fldChar w:fldCharType="separate"/>
      </w:r>
      <w:r w:rsidR="00EA1CF9">
        <w:rPr>
          <w:noProof/>
        </w:rPr>
        <w:t>24</w:t>
      </w:r>
      <w:r>
        <w:rPr>
          <w:noProof/>
        </w:rPr>
        <w:fldChar w:fldCharType="end"/>
      </w:r>
    </w:p>
    <w:p w14:paraId="78176781" w14:textId="22A15B22" w:rsidR="00E85A31" w:rsidRDefault="00E85A31" w:rsidP="00287CFF">
      <w:pPr>
        <w:pStyle w:val="TOC2"/>
        <w:rPr>
          <w:rFonts w:eastAsiaTheme="minorEastAsia" w:cstheme="minorBidi"/>
          <w:noProof/>
          <w:sz w:val="22"/>
          <w:szCs w:val="22"/>
          <w:lang w:val="en-AU" w:eastAsia="en-AU"/>
        </w:rPr>
      </w:pPr>
      <w:r>
        <w:rPr>
          <w:noProof/>
        </w:rPr>
        <w:t>On-site renewable energy</w:t>
      </w:r>
      <w:r>
        <w:rPr>
          <w:noProof/>
        </w:rPr>
        <w:tab/>
      </w:r>
      <w:r>
        <w:rPr>
          <w:noProof/>
        </w:rPr>
        <w:fldChar w:fldCharType="begin"/>
      </w:r>
      <w:r>
        <w:rPr>
          <w:noProof/>
        </w:rPr>
        <w:instrText xml:space="preserve"> PAGEREF _Toc105576466 \h </w:instrText>
      </w:r>
      <w:r>
        <w:rPr>
          <w:noProof/>
        </w:rPr>
      </w:r>
      <w:r>
        <w:rPr>
          <w:noProof/>
        </w:rPr>
        <w:fldChar w:fldCharType="separate"/>
      </w:r>
      <w:r w:rsidR="00EA1CF9">
        <w:rPr>
          <w:noProof/>
        </w:rPr>
        <w:t>24</w:t>
      </w:r>
      <w:r>
        <w:rPr>
          <w:noProof/>
        </w:rPr>
        <w:fldChar w:fldCharType="end"/>
      </w:r>
    </w:p>
    <w:p w14:paraId="34EABF18" w14:textId="4C7F1359" w:rsidR="00E85A31" w:rsidRDefault="00E85A31" w:rsidP="00287CFF">
      <w:pPr>
        <w:pStyle w:val="TOC2"/>
        <w:rPr>
          <w:rFonts w:eastAsiaTheme="minorEastAsia" w:cstheme="minorBidi"/>
          <w:noProof/>
          <w:sz w:val="22"/>
          <w:szCs w:val="22"/>
          <w:lang w:val="en-AU" w:eastAsia="en-AU"/>
        </w:rPr>
      </w:pPr>
      <w:r>
        <w:rPr>
          <w:noProof/>
        </w:rPr>
        <w:t>On site energy storage</w:t>
      </w:r>
      <w:r>
        <w:rPr>
          <w:noProof/>
        </w:rPr>
        <w:tab/>
      </w:r>
      <w:r>
        <w:rPr>
          <w:noProof/>
        </w:rPr>
        <w:fldChar w:fldCharType="begin"/>
      </w:r>
      <w:r>
        <w:rPr>
          <w:noProof/>
        </w:rPr>
        <w:instrText xml:space="preserve"> PAGEREF _Toc105576467 \h </w:instrText>
      </w:r>
      <w:r>
        <w:rPr>
          <w:noProof/>
        </w:rPr>
      </w:r>
      <w:r>
        <w:rPr>
          <w:noProof/>
        </w:rPr>
        <w:fldChar w:fldCharType="separate"/>
      </w:r>
      <w:r w:rsidR="00EA1CF9">
        <w:rPr>
          <w:noProof/>
        </w:rPr>
        <w:t>25</w:t>
      </w:r>
      <w:r>
        <w:rPr>
          <w:noProof/>
        </w:rPr>
        <w:fldChar w:fldCharType="end"/>
      </w:r>
    </w:p>
    <w:p w14:paraId="2CB1BFAE" w14:textId="6607D332" w:rsidR="00E85A31" w:rsidRDefault="00E85A31" w:rsidP="00287CFF">
      <w:pPr>
        <w:pStyle w:val="TOC2"/>
        <w:rPr>
          <w:rFonts w:eastAsiaTheme="minorEastAsia" w:cstheme="minorBidi"/>
          <w:noProof/>
          <w:sz w:val="22"/>
          <w:szCs w:val="22"/>
          <w:lang w:val="en-AU" w:eastAsia="en-AU"/>
        </w:rPr>
      </w:pPr>
      <w:r>
        <w:rPr>
          <w:noProof/>
        </w:rPr>
        <w:t>Plug loads and cooking loads</w:t>
      </w:r>
      <w:r>
        <w:rPr>
          <w:noProof/>
        </w:rPr>
        <w:tab/>
      </w:r>
      <w:r>
        <w:rPr>
          <w:noProof/>
        </w:rPr>
        <w:fldChar w:fldCharType="begin"/>
      </w:r>
      <w:r>
        <w:rPr>
          <w:noProof/>
        </w:rPr>
        <w:instrText xml:space="preserve"> PAGEREF _Toc105576468 \h </w:instrText>
      </w:r>
      <w:r>
        <w:rPr>
          <w:noProof/>
        </w:rPr>
      </w:r>
      <w:r>
        <w:rPr>
          <w:noProof/>
        </w:rPr>
        <w:fldChar w:fldCharType="separate"/>
      </w:r>
      <w:r w:rsidR="00EA1CF9">
        <w:rPr>
          <w:noProof/>
        </w:rPr>
        <w:t>25</w:t>
      </w:r>
      <w:r>
        <w:rPr>
          <w:noProof/>
        </w:rPr>
        <w:fldChar w:fldCharType="end"/>
      </w:r>
    </w:p>
    <w:p w14:paraId="3A134663" w14:textId="49385AD5" w:rsidR="00E85A31" w:rsidRPr="002629A9" w:rsidRDefault="00E85A31" w:rsidP="00CC6C6C">
      <w:pPr>
        <w:pStyle w:val="TOC1"/>
        <w:rPr>
          <w:sz w:val="22"/>
          <w:lang w:val="en-AU"/>
        </w:rPr>
      </w:pPr>
      <w:r w:rsidRPr="000F432F">
        <w:rPr>
          <w:rFonts w:ascii="Calibri" w:hAnsi="Calibri"/>
          <w:color w:val="4F6228" w:themeColor="accent3" w:themeShade="80"/>
        </w:rPr>
        <w:t>13</w:t>
      </w:r>
      <w:r w:rsidRPr="002629A9">
        <w:rPr>
          <w:sz w:val="22"/>
          <w:lang w:val="en-AU"/>
        </w:rPr>
        <w:tab/>
      </w:r>
      <w:r>
        <w:t>Finishing the assessment</w:t>
      </w:r>
      <w:r>
        <w:tab/>
      </w:r>
      <w:r>
        <w:fldChar w:fldCharType="begin"/>
      </w:r>
      <w:r>
        <w:instrText xml:space="preserve"> PAGEREF _Toc105576469 \h </w:instrText>
      </w:r>
      <w:r>
        <w:fldChar w:fldCharType="separate"/>
      </w:r>
      <w:r w:rsidR="00EA1CF9">
        <w:t>25</w:t>
      </w:r>
      <w:r>
        <w:fldChar w:fldCharType="end"/>
      </w:r>
    </w:p>
    <w:p w14:paraId="10800515" w14:textId="5EA9011B" w:rsidR="00E85A31" w:rsidRDefault="00E85A31" w:rsidP="00287CFF">
      <w:pPr>
        <w:pStyle w:val="TOC2"/>
        <w:rPr>
          <w:rFonts w:eastAsiaTheme="minorEastAsia" w:cstheme="minorBidi"/>
          <w:noProof/>
          <w:sz w:val="22"/>
          <w:szCs w:val="22"/>
          <w:lang w:val="en-AU" w:eastAsia="en-AU"/>
        </w:rPr>
      </w:pPr>
      <w:r>
        <w:rPr>
          <w:noProof/>
        </w:rPr>
        <w:t>Stamping requirements</w:t>
      </w:r>
      <w:r>
        <w:rPr>
          <w:noProof/>
        </w:rPr>
        <w:tab/>
      </w:r>
      <w:r>
        <w:rPr>
          <w:noProof/>
        </w:rPr>
        <w:fldChar w:fldCharType="begin"/>
      </w:r>
      <w:r>
        <w:rPr>
          <w:noProof/>
        </w:rPr>
        <w:instrText xml:space="preserve"> PAGEREF _Toc105576470 \h </w:instrText>
      </w:r>
      <w:r>
        <w:rPr>
          <w:noProof/>
        </w:rPr>
      </w:r>
      <w:r>
        <w:rPr>
          <w:noProof/>
        </w:rPr>
        <w:fldChar w:fldCharType="separate"/>
      </w:r>
      <w:r w:rsidR="00EA1CF9">
        <w:rPr>
          <w:noProof/>
        </w:rPr>
        <w:t>25</w:t>
      </w:r>
      <w:r>
        <w:rPr>
          <w:noProof/>
        </w:rPr>
        <w:fldChar w:fldCharType="end"/>
      </w:r>
    </w:p>
    <w:p w14:paraId="1A4FA430" w14:textId="4E2AD8A2" w:rsidR="00E85A31" w:rsidRDefault="00E85A31" w:rsidP="00287CFF">
      <w:pPr>
        <w:pStyle w:val="TOC2"/>
        <w:rPr>
          <w:rFonts w:eastAsiaTheme="minorEastAsia" w:cstheme="minorBidi"/>
          <w:noProof/>
          <w:sz w:val="22"/>
          <w:szCs w:val="22"/>
          <w:lang w:val="en-AU" w:eastAsia="en-AU"/>
        </w:rPr>
      </w:pPr>
      <w:r>
        <w:rPr>
          <w:noProof/>
        </w:rPr>
        <w:t>Final Documentation – NatHERS Certificate</w:t>
      </w:r>
      <w:r>
        <w:rPr>
          <w:noProof/>
        </w:rPr>
        <w:tab/>
      </w:r>
      <w:r>
        <w:rPr>
          <w:noProof/>
        </w:rPr>
        <w:fldChar w:fldCharType="begin"/>
      </w:r>
      <w:r>
        <w:rPr>
          <w:noProof/>
        </w:rPr>
        <w:instrText xml:space="preserve"> PAGEREF _Toc105576471 \h </w:instrText>
      </w:r>
      <w:r>
        <w:rPr>
          <w:noProof/>
        </w:rPr>
      </w:r>
      <w:r>
        <w:rPr>
          <w:noProof/>
        </w:rPr>
        <w:fldChar w:fldCharType="separate"/>
      </w:r>
      <w:r w:rsidR="00EA1CF9">
        <w:rPr>
          <w:noProof/>
        </w:rPr>
        <w:t>26</w:t>
      </w:r>
      <w:r>
        <w:rPr>
          <w:noProof/>
        </w:rPr>
        <w:fldChar w:fldCharType="end"/>
      </w:r>
    </w:p>
    <w:p w14:paraId="7C5A89B2" w14:textId="25769958" w:rsidR="00E85A31" w:rsidRPr="002629A9" w:rsidRDefault="00E85A31" w:rsidP="00CC6C6C">
      <w:pPr>
        <w:pStyle w:val="TOC1"/>
        <w:rPr>
          <w:sz w:val="22"/>
          <w:lang w:val="en-AU"/>
        </w:rPr>
      </w:pPr>
      <w:r w:rsidRPr="000F432F">
        <w:rPr>
          <w:rFonts w:ascii="Calibri" w:hAnsi="Calibri"/>
          <w:color w:val="4F6228" w:themeColor="accent3" w:themeShade="80"/>
        </w:rPr>
        <w:t>14</w:t>
      </w:r>
      <w:r w:rsidRPr="002629A9">
        <w:rPr>
          <w:sz w:val="22"/>
          <w:lang w:val="en-AU"/>
        </w:rPr>
        <w:tab/>
      </w:r>
      <w:r>
        <w:t>Definitions</w:t>
      </w:r>
      <w:r>
        <w:tab/>
      </w:r>
      <w:r>
        <w:fldChar w:fldCharType="begin"/>
      </w:r>
      <w:r>
        <w:instrText xml:space="preserve"> PAGEREF _Toc105576472 \h </w:instrText>
      </w:r>
      <w:r>
        <w:fldChar w:fldCharType="separate"/>
      </w:r>
      <w:r w:rsidR="00EA1CF9">
        <w:t>27</w:t>
      </w:r>
      <w:r>
        <w:fldChar w:fldCharType="end"/>
      </w:r>
    </w:p>
    <w:p w14:paraId="38615DB6" w14:textId="6C61528A" w:rsidR="00E85A31" w:rsidRPr="002629A9" w:rsidRDefault="00E85A31" w:rsidP="00CC6C6C">
      <w:pPr>
        <w:pStyle w:val="TOC1"/>
        <w:rPr>
          <w:sz w:val="22"/>
          <w:lang w:val="en-AU"/>
        </w:rPr>
      </w:pPr>
      <w:r>
        <w:t>Appendix 1</w:t>
      </w:r>
      <w:r w:rsidRPr="000F432F">
        <w:rPr>
          <w:spacing w:val="-2"/>
        </w:rPr>
        <w:t>:</w:t>
      </w:r>
      <w:r>
        <w:t xml:space="preserve"> Software</w:t>
      </w:r>
      <w:r w:rsidRPr="000F432F">
        <w:rPr>
          <w:spacing w:val="3"/>
        </w:rPr>
        <w:t xml:space="preserve"> tool </w:t>
      </w:r>
      <w:r>
        <w:t>zone</w:t>
      </w:r>
      <w:r w:rsidRPr="000F432F">
        <w:rPr>
          <w:spacing w:val="-2"/>
        </w:rPr>
        <w:t xml:space="preserve"> </w:t>
      </w:r>
      <w:r>
        <w:t>type definitions</w:t>
      </w:r>
      <w:r>
        <w:tab/>
      </w:r>
      <w:r>
        <w:fldChar w:fldCharType="begin"/>
      </w:r>
      <w:r>
        <w:instrText xml:space="preserve"> PAGEREF _Toc105576473 \h </w:instrText>
      </w:r>
      <w:r>
        <w:fldChar w:fldCharType="separate"/>
      </w:r>
      <w:r w:rsidR="00EA1CF9">
        <w:t>28</w:t>
      </w:r>
      <w:r>
        <w:fldChar w:fldCharType="end"/>
      </w:r>
    </w:p>
    <w:p w14:paraId="0A54E643" w14:textId="75AE5BC2" w:rsidR="00E85A31" w:rsidRPr="002629A9" w:rsidRDefault="00E85A31" w:rsidP="00CC6C6C">
      <w:pPr>
        <w:pStyle w:val="TOC1"/>
        <w:rPr>
          <w:sz w:val="22"/>
          <w:lang w:val="en-AU"/>
        </w:rPr>
      </w:pPr>
      <w:r>
        <w:t>Appendix 2: window substitution flowchart</w:t>
      </w:r>
      <w:r>
        <w:tab/>
      </w:r>
      <w:r>
        <w:fldChar w:fldCharType="begin"/>
      </w:r>
      <w:r>
        <w:instrText xml:space="preserve"> PAGEREF _Toc105576474 \h </w:instrText>
      </w:r>
      <w:r>
        <w:fldChar w:fldCharType="separate"/>
      </w:r>
      <w:r w:rsidR="00EA1CF9">
        <w:rPr>
          <w:b w:val="0"/>
          <w:bCs/>
          <w:lang w:val="en-US"/>
        </w:rPr>
        <w:t>Error! Bookmark not defined.</w:t>
      </w:r>
      <w:r>
        <w:fldChar w:fldCharType="end"/>
      </w:r>
    </w:p>
    <w:p w14:paraId="76125554" w14:textId="4A58DC60" w:rsidR="00E85A31" w:rsidRPr="002629A9" w:rsidRDefault="00E85A31" w:rsidP="00CC6C6C">
      <w:pPr>
        <w:pStyle w:val="TOC1"/>
        <w:rPr>
          <w:sz w:val="22"/>
          <w:lang w:val="en-AU"/>
        </w:rPr>
      </w:pPr>
      <w:r>
        <w:t>Appendix 3: Thermal bridging application</w:t>
      </w:r>
      <w:r>
        <w:tab/>
      </w:r>
      <w:r>
        <w:fldChar w:fldCharType="begin"/>
      </w:r>
      <w:r>
        <w:instrText xml:space="preserve"> PAGEREF _Toc105576475 \h </w:instrText>
      </w:r>
      <w:r>
        <w:fldChar w:fldCharType="separate"/>
      </w:r>
      <w:r w:rsidR="00EA1CF9">
        <w:rPr>
          <w:b w:val="0"/>
          <w:bCs/>
          <w:lang w:val="en-US"/>
        </w:rPr>
        <w:t>Error! Bookmark not defined.</w:t>
      </w:r>
      <w:r>
        <w:fldChar w:fldCharType="end"/>
      </w:r>
    </w:p>
    <w:p w14:paraId="05AE2722" w14:textId="3291185F" w:rsidR="00772A92" w:rsidRDefault="00FB5959" w:rsidP="00CC6C6C">
      <w:pPr>
        <w:pStyle w:val="TOC1"/>
      </w:pPr>
      <w:r w:rsidDel="00F53B3B">
        <w:fldChar w:fldCharType="end"/>
      </w:r>
    </w:p>
    <w:bookmarkStart w:id="0" w:name="_Toc111020505"/>
    <w:bookmarkStart w:id="1" w:name="_Toc111020506"/>
    <w:bookmarkEnd w:id="0"/>
    <w:bookmarkEnd w:id="1"/>
    <w:p w14:paraId="7469AB23" w14:textId="77777777" w:rsidR="00E96A42" w:rsidRDefault="00E96A42">
      <w:pPr>
        <w:pStyle w:val="TableofFigures"/>
        <w:tabs>
          <w:tab w:val="right" w:leader="dot" w:pos="9500"/>
        </w:tabs>
        <w:rPr>
          <w:rFonts w:eastAsiaTheme="minorEastAsia"/>
          <w:noProof/>
          <w:lang w:val="en-AU" w:eastAsia="en-AU"/>
        </w:rPr>
      </w:pPr>
      <w:r>
        <w:fldChar w:fldCharType="begin"/>
      </w:r>
      <w:r>
        <w:instrText xml:space="preserve"> TOC \h \z \c "Table" </w:instrText>
      </w:r>
      <w:r>
        <w:fldChar w:fldCharType="separate"/>
      </w:r>
      <w:hyperlink w:anchor="_Toc112852716" w:history="1">
        <w:r w:rsidRPr="00A1021E">
          <w:rPr>
            <w:rStyle w:val="Hyperlink"/>
            <w:noProof/>
          </w:rPr>
          <w:t>Table 1 – Exposure category guidance</w:t>
        </w:r>
        <w:r>
          <w:rPr>
            <w:noProof/>
            <w:webHidden/>
          </w:rPr>
          <w:tab/>
        </w:r>
        <w:r>
          <w:rPr>
            <w:noProof/>
            <w:webHidden/>
          </w:rPr>
          <w:fldChar w:fldCharType="begin"/>
        </w:r>
        <w:r>
          <w:rPr>
            <w:noProof/>
            <w:webHidden/>
          </w:rPr>
          <w:instrText xml:space="preserve"> PAGEREF _Toc112852716 \h </w:instrText>
        </w:r>
        <w:r>
          <w:rPr>
            <w:noProof/>
            <w:webHidden/>
          </w:rPr>
        </w:r>
        <w:r>
          <w:rPr>
            <w:noProof/>
            <w:webHidden/>
          </w:rPr>
          <w:fldChar w:fldCharType="separate"/>
        </w:r>
        <w:r>
          <w:rPr>
            <w:noProof/>
            <w:webHidden/>
          </w:rPr>
          <w:t>9</w:t>
        </w:r>
        <w:r>
          <w:rPr>
            <w:noProof/>
            <w:webHidden/>
          </w:rPr>
          <w:fldChar w:fldCharType="end"/>
        </w:r>
      </w:hyperlink>
    </w:p>
    <w:p w14:paraId="14D75288" w14:textId="77777777" w:rsidR="00E96A42" w:rsidRDefault="00E96A42">
      <w:pPr>
        <w:pStyle w:val="TableofFigures"/>
        <w:tabs>
          <w:tab w:val="right" w:leader="dot" w:pos="9500"/>
        </w:tabs>
        <w:rPr>
          <w:rFonts w:eastAsiaTheme="minorEastAsia"/>
          <w:noProof/>
          <w:lang w:val="en-AU" w:eastAsia="en-AU"/>
        </w:rPr>
      </w:pPr>
      <w:hyperlink w:anchor="_Toc112852717" w:history="1">
        <w:r w:rsidRPr="00A1021E">
          <w:rPr>
            <w:rStyle w:val="Hyperlink"/>
            <w:noProof/>
          </w:rPr>
          <w:t>Table 2 – Modelling adjacencies matrix for Classes 2 and 4</w:t>
        </w:r>
        <w:r>
          <w:rPr>
            <w:noProof/>
            <w:webHidden/>
          </w:rPr>
          <w:tab/>
        </w:r>
        <w:r>
          <w:rPr>
            <w:noProof/>
            <w:webHidden/>
          </w:rPr>
          <w:fldChar w:fldCharType="begin"/>
        </w:r>
        <w:r>
          <w:rPr>
            <w:noProof/>
            <w:webHidden/>
          </w:rPr>
          <w:instrText xml:space="preserve"> PAGEREF _Toc112852717 \h </w:instrText>
        </w:r>
        <w:r>
          <w:rPr>
            <w:noProof/>
            <w:webHidden/>
          </w:rPr>
        </w:r>
        <w:r>
          <w:rPr>
            <w:noProof/>
            <w:webHidden/>
          </w:rPr>
          <w:fldChar w:fldCharType="separate"/>
        </w:r>
        <w:r>
          <w:rPr>
            <w:noProof/>
            <w:webHidden/>
          </w:rPr>
          <w:t>12</w:t>
        </w:r>
        <w:r>
          <w:rPr>
            <w:noProof/>
            <w:webHidden/>
          </w:rPr>
          <w:fldChar w:fldCharType="end"/>
        </w:r>
      </w:hyperlink>
    </w:p>
    <w:p w14:paraId="2385E5C7" w14:textId="77777777" w:rsidR="00E96A42" w:rsidRDefault="00E96A42">
      <w:pPr>
        <w:pStyle w:val="TableofFigures"/>
        <w:tabs>
          <w:tab w:val="right" w:leader="dot" w:pos="9500"/>
        </w:tabs>
        <w:rPr>
          <w:rFonts w:eastAsiaTheme="minorEastAsia"/>
          <w:noProof/>
          <w:lang w:val="en-AU" w:eastAsia="en-AU"/>
        </w:rPr>
      </w:pPr>
      <w:hyperlink w:anchor="_Toc112852718" w:history="1">
        <w:r w:rsidRPr="00A1021E">
          <w:rPr>
            <w:rStyle w:val="Hyperlink"/>
            <w:noProof/>
          </w:rPr>
          <w:t>Table 3 – Default window opening percentages</w:t>
        </w:r>
        <w:r>
          <w:rPr>
            <w:noProof/>
            <w:webHidden/>
          </w:rPr>
          <w:tab/>
        </w:r>
        <w:r>
          <w:rPr>
            <w:noProof/>
            <w:webHidden/>
          </w:rPr>
          <w:fldChar w:fldCharType="begin"/>
        </w:r>
        <w:r>
          <w:rPr>
            <w:noProof/>
            <w:webHidden/>
          </w:rPr>
          <w:instrText xml:space="preserve"> PAGEREF _Toc112852718 \h </w:instrText>
        </w:r>
        <w:r>
          <w:rPr>
            <w:noProof/>
            <w:webHidden/>
          </w:rPr>
        </w:r>
        <w:r>
          <w:rPr>
            <w:noProof/>
            <w:webHidden/>
          </w:rPr>
          <w:fldChar w:fldCharType="separate"/>
        </w:r>
        <w:r>
          <w:rPr>
            <w:noProof/>
            <w:webHidden/>
          </w:rPr>
          <w:t>16</w:t>
        </w:r>
        <w:r>
          <w:rPr>
            <w:noProof/>
            <w:webHidden/>
          </w:rPr>
          <w:fldChar w:fldCharType="end"/>
        </w:r>
      </w:hyperlink>
    </w:p>
    <w:p w14:paraId="62CCC9E0" w14:textId="77777777" w:rsidR="00E96A42" w:rsidRDefault="00E96A42">
      <w:pPr>
        <w:pStyle w:val="TableofFigures"/>
        <w:tabs>
          <w:tab w:val="right" w:leader="dot" w:pos="9500"/>
        </w:tabs>
        <w:rPr>
          <w:rFonts w:eastAsiaTheme="minorEastAsia"/>
          <w:noProof/>
          <w:lang w:val="en-AU" w:eastAsia="en-AU"/>
        </w:rPr>
      </w:pPr>
      <w:hyperlink w:anchor="_Toc112852719" w:history="1">
        <w:r w:rsidRPr="00A1021E">
          <w:rPr>
            <w:rStyle w:val="Hyperlink"/>
            <w:noProof/>
          </w:rPr>
          <w:t>Table 4 – Default ceiling penetration modelling</w:t>
        </w:r>
        <w:r>
          <w:rPr>
            <w:noProof/>
            <w:webHidden/>
          </w:rPr>
          <w:tab/>
        </w:r>
        <w:r>
          <w:rPr>
            <w:noProof/>
            <w:webHidden/>
          </w:rPr>
          <w:fldChar w:fldCharType="begin"/>
        </w:r>
        <w:r>
          <w:rPr>
            <w:noProof/>
            <w:webHidden/>
          </w:rPr>
          <w:instrText xml:space="preserve"> PAGEREF _Toc112852719 \h </w:instrText>
        </w:r>
        <w:r>
          <w:rPr>
            <w:noProof/>
            <w:webHidden/>
          </w:rPr>
        </w:r>
        <w:r>
          <w:rPr>
            <w:noProof/>
            <w:webHidden/>
          </w:rPr>
          <w:fldChar w:fldCharType="separate"/>
        </w:r>
        <w:r>
          <w:rPr>
            <w:noProof/>
            <w:webHidden/>
          </w:rPr>
          <w:t>17</w:t>
        </w:r>
        <w:r>
          <w:rPr>
            <w:noProof/>
            <w:webHidden/>
          </w:rPr>
          <w:fldChar w:fldCharType="end"/>
        </w:r>
      </w:hyperlink>
    </w:p>
    <w:p w14:paraId="65697442" w14:textId="77777777" w:rsidR="00E96A42" w:rsidRDefault="00E96A42">
      <w:pPr>
        <w:pStyle w:val="TableofFigures"/>
        <w:tabs>
          <w:tab w:val="right" w:leader="dot" w:pos="9500"/>
        </w:tabs>
        <w:rPr>
          <w:rFonts w:eastAsiaTheme="minorEastAsia"/>
          <w:noProof/>
          <w:lang w:val="en-AU" w:eastAsia="en-AU"/>
        </w:rPr>
      </w:pPr>
      <w:hyperlink w:anchor="_Toc112852720" w:history="1">
        <w:r w:rsidRPr="00A1021E">
          <w:rPr>
            <w:rStyle w:val="Hyperlink"/>
            <w:noProof/>
          </w:rPr>
          <w:t>Table 5 – Minimum application of thermal bridging to steel framed elements</w:t>
        </w:r>
        <w:r>
          <w:rPr>
            <w:noProof/>
            <w:webHidden/>
          </w:rPr>
          <w:tab/>
        </w:r>
        <w:r>
          <w:rPr>
            <w:noProof/>
            <w:webHidden/>
          </w:rPr>
          <w:fldChar w:fldCharType="begin"/>
        </w:r>
        <w:r>
          <w:rPr>
            <w:noProof/>
            <w:webHidden/>
          </w:rPr>
          <w:instrText xml:space="preserve"> PAGEREF _Toc112852720 \h </w:instrText>
        </w:r>
        <w:r>
          <w:rPr>
            <w:noProof/>
            <w:webHidden/>
          </w:rPr>
        </w:r>
        <w:r>
          <w:rPr>
            <w:noProof/>
            <w:webHidden/>
          </w:rPr>
          <w:fldChar w:fldCharType="separate"/>
        </w:r>
        <w:r>
          <w:rPr>
            <w:noProof/>
            <w:webHidden/>
          </w:rPr>
          <w:t>20</w:t>
        </w:r>
        <w:r>
          <w:rPr>
            <w:noProof/>
            <w:webHidden/>
          </w:rPr>
          <w:fldChar w:fldCharType="end"/>
        </w:r>
      </w:hyperlink>
    </w:p>
    <w:p w14:paraId="199DF8AC" w14:textId="77777777" w:rsidR="00E96A42" w:rsidRDefault="00E96A42">
      <w:pPr>
        <w:pStyle w:val="TableofFigures"/>
        <w:tabs>
          <w:tab w:val="right" w:leader="dot" w:pos="9500"/>
        </w:tabs>
        <w:rPr>
          <w:rFonts w:eastAsiaTheme="minorEastAsia"/>
          <w:noProof/>
          <w:lang w:val="en-AU" w:eastAsia="en-AU"/>
        </w:rPr>
      </w:pPr>
      <w:hyperlink w:anchor="_Toc112852721" w:history="1">
        <w:r w:rsidRPr="00A1021E">
          <w:rPr>
            <w:rStyle w:val="Hyperlink"/>
            <w:noProof/>
          </w:rPr>
          <w:t>Table 6 – Default steel framing details</w:t>
        </w:r>
        <w:r>
          <w:rPr>
            <w:noProof/>
            <w:webHidden/>
          </w:rPr>
          <w:tab/>
        </w:r>
        <w:r>
          <w:rPr>
            <w:noProof/>
            <w:webHidden/>
          </w:rPr>
          <w:fldChar w:fldCharType="begin"/>
        </w:r>
        <w:r>
          <w:rPr>
            <w:noProof/>
            <w:webHidden/>
          </w:rPr>
          <w:instrText xml:space="preserve"> PAGEREF _Toc112852721 \h </w:instrText>
        </w:r>
        <w:r>
          <w:rPr>
            <w:noProof/>
            <w:webHidden/>
          </w:rPr>
        </w:r>
        <w:r>
          <w:rPr>
            <w:noProof/>
            <w:webHidden/>
          </w:rPr>
          <w:fldChar w:fldCharType="separate"/>
        </w:r>
        <w:r>
          <w:rPr>
            <w:noProof/>
            <w:webHidden/>
          </w:rPr>
          <w:t>20</w:t>
        </w:r>
        <w:r>
          <w:rPr>
            <w:noProof/>
            <w:webHidden/>
          </w:rPr>
          <w:fldChar w:fldCharType="end"/>
        </w:r>
      </w:hyperlink>
    </w:p>
    <w:p w14:paraId="5C599927" w14:textId="77777777" w:rsidR="00E96A42" w:rsidRDefault="00E96A42">
      <w:pPr>
        <w:pStyle w:val="TableofFigures"/>
        <w:tabs>
          <w:tab w:val="right" w:leader="dot" w:pos="9500"/>
        </w:tabs>
        <w:rPr>
          <w:rFonts w:eastAsiaTheme="minorEastAsia"/>
          <w:noProof/>
          <w:lang w:val="en-AU" w:eastAsia="en-AU"/>
        </w:rPr>
      </w:pPr>
      <w:hyperlink w:anchor="_Toc112852722" w:history="1">
        <w:r w:rsidRPr="00A1021E">
          <w:rPr>
            <w:rStyle w:val="Hyperlink"/>
            <w:noProof/>
          </w:rPr>
          <w:t>Table 7 – Modelling default thermal breaks</w:t>
        </w:r>
        <w:r>
          <w:rPr>
            <w:noProof/>
            <w:webHidden/>
          </w:rPr>
          <w:tab/>
        </w:r>
        <w:r>
          <w:rPr>
            <w:noProof/>
            <w:webHidden/>
          </w:rPr>
          <w:fldChar w:fldCharType="begin"/>
        </w:r>
        <w:r>
          <w:rPr>
            <w:noProof/>
            <w:webHidden/>
          </w:rPr>
          <w:instrText xml:space="preserve"> PAGEREF _Toc112852722 \h </w:instrText>
        </w:r>
        <w:r>
          <w:rPr>
            <w:noProof/>
            <w:webHidden/>
          </w:rPr>
        </w:r>
        <w:r>
          <w:rPr>
            <w:noProof/>
            <w:webHidden/>
          </w:rPr>
          <w:fldChar w:fldCharType="separate"/>
        </w:r>
        <w:r>
          <w:rPr>
            <w:noProof/>
            <w:webHidden/>
          </w:rPr>
          <w:t>22</w:t>
        </w:r>
        <w:r>
          <w:rPr>
            <w:noProof/>
            <w:webHidden/>
          </w:rPr>
          <w:fldChar w:fldCharType="end"/>
        </w:r>
      </w:hyperlink>
    </w:p>
    <w:p w14:paraId="74554F9F" w14:textId="77777777" w:rsidR="00E96A42" w:rsidRDefault="00E96A42">
      <w:pPr>
        <w:pStyle w:val="TableofFigures"/>
        <w:tabs>
          <w:tab w:val="right" w:leader="dot" w:pos="9500"/>
        </w:tabs>
        <w:rPr>
          <w:rFonts w:eastAsiaTheme="minorEastAsia"/>
          <w:noProof/>
          <w:lang w:val="en-AU" w:eastAsia="en-AU"/>
        </w:rPr>
      </w:pPr>
      <w:hyperlink w:anchor="_Toc112852723" w:history="1">
        <w:r w:rsidRPr="00A1021E">
          <w:rPr>
            <w:rStyle w:val="Hyperlink"/>
            <w:noProof/>
          </w:rPr>
          <w:t>Table 8 – Default heating and cooling appliance performance levels and star ratings</w:t>
        </w:r>
        <w:r>
          <w:rPr>
            <w:noProof/>
            <w:webHidden/>
          </w:rPr>
          <w:tab/>
        </w:r>
        <w:r>
          <w:rPr>
            <w:noProof/>
            <w:webHidden/>
          </w:rPr>
          <w:fldChar w:fldCharType="begin"/>
        </w:r>
        <w:r>
          <w:rPr>
            <w:noProof/>
            <w:webHidden/>
          </w:rPr>
          <w:instrText xml:space="preserve"> PAGEREF _Toc112852723 \h </w:instrText>
        </w:r>
        <w:r>
          <w:rPr>
            <w:noProof/>
            <w:webHidden/>
          </w:rPr>
        </w:r>
        <w:r>
          <w:rPr>
            <w:noProof/>
            <w:webHidden/>
          </w:rPr>
          <w:fldChar w:fldCharType="separate"/>
        </w:r>
        <w:r>
          <w:rPr>
            <w:noProof/>
            <w:webHidden/>
          </w:rPr>
          <w:t>23</w:t>
        </w:r>
        <w:r>
          <w:rPr>
            <w:noProof/>
            <w:webHidden/>
          </w:rPr>
          <w:fldChar w:fldCharType="end"/>
        </w:r>
      </w:hyperlink>
    </w:p>
    <w:p w14:paraId="07DC7A88" w14:textId="77777777" w:rsidR="00E96A42" w:rsidRDefault="00E96A42">
      <w:pPr>
        <w:pStyle w:val="TableofFigures"/>
        <w:tabs>
          <w:tab w:val="right" w:leader="dot" w:pos="9500"/>
        </w:tabs>
        <w:rPr>
          <w:rFonts w:eastAsiaTheme="minorEastAsia"/>
          <w:noProof/>
          <w:lang w:val="en-AU" w:eastAsia="en-AU"/>
        </w:rPr>
      </w:pPr>
      <w:hyperlink w:anchor="_Toc112852724" w:history="1">
        <w:r w:rsidRPr="00A1021E">
          <w:rPr>
            <w:rStyle w:val="Hyperlink"/>
            <w:noProof/>
          </w:rPr>
          <w:t>Table 9 – Nominal size of solar water heaters</w:t>
        </w:r>
        <w:r>
          <w:rPr>
            <w:noProof/>
            <w:webHidden/>
          </w:rPr>
          <w:tab/>
        </w:r>
        <w:r>
          <w:rPr>
            <w:noProof/>
            <w:webHidden/>
          </w:rPr>
          <w:fldChar w:fldCharType="begin"/>
        </w:r>
        <w:r>
          <w:rPr>
            <w:noProof/>
            <w:webHidden/>
          </w:rPr>
          <w:instrText xml:space="preserve"> PAGEREF _Toc112852724 \h </w:instrText>
        </w:r>
        <w:r>
          <w:rPr>
            <w:noProof/>
            <w:webHidden/>
          </w:rPr>
        </w:r>
        <w:r>
          <w:rPr>
            <w:noProof/>
            <w:webHidden/>
          </w:rPr>
          <w:fldChar w:fldCharType="separate"/>
        </w:r>
        <w:r>
          <w:rPr>
            <w:noProof/>
            <w:webHidden/>
          </w:rPr>
          <w:t>24</w:t>
        </w:r>
        <w:r>
          <w:rPr>
            <w:noProof/>
            <w:webHidden/>
          </w:rPr>
          <w:fldChar w:fldCharType="end"/>
        </w:r>
      </w:hyperlink>
    </w:p>
    <w:p w14:paraId="305558F2" w14:textId="77777777" w:rsidR="00E96A42" w:rsidRDefault="00E96A42">
      <w:pPr>
        <w:pStyle w:val="TableofFigures"/>
        <w:tabs>
          <w:tab w:val="right" w:leader="dot" w:pos="9500"/>
        </w:tabs>
        <w:rPr>
          <w:rFonts w:eastAsiaTheme="minorEastAsia"/>
          <w:noProof/>
          <w:lang w:val="en-AU" w:eastAsia="en-AU"/>
        </w:rPr>
      </w:pPr>
      <w:hyperlink w:anchor="_Toc112852725" w:history="1">
        <w:r w:rsidRPr="00A1021E">
          <w:rPr>
            <w:rStyle w:val="Hyperlink"/>
            <w:noProof/>
          </w:rPr>
          <w:t>Table 10 – Default pump star ratings</w:t>
        </w:r>
        <w:r>
          <w:rPr>
            <w:noProof/>
            <w:webHidden/>
          </w:rPr>
          <w:tab/>
        </w:r>
        <w:r>
          <w:rPr>
            <w:noProof/>
            <w:webHidden/>
          </w:rPr>
          <w:fldChar w:fldCharType="begin"/>
        </w:r>
        <w:r>
          <w:rPr>
            <w:noProof/>
            <w:webHidden/>
          </w:rPr>
          <w:instrText xml:space="preserve"> PAGEREF _Toc112852725 \h </w:instrText>
        </w:r>
        <w:r>
          <w:rPr>
            <w:noProof/>
            <w:webHidden/>
          </w:rPr>
        </w:r>
        <w:r>
          <w:rPr>
            <w:noProof/>
            <w:webHidden/>
          </w:rPr>
          <w:fldChar w:fldCharType="separate"/>
        </w:r>
        <w:r>
          <w:rPr>
            <w:noProof/>
            <w:webHidden/>
          </w:rPr>
          <w:t>25</w:t>
        </w:r>
        <w:r>
          <w:rPr>
            <w:noProof/>
            <w:webHidden/>
          </w:rPr>
          <w:fldChar w:fldCharType="end"/>
        </w:r>
      </w:hyperlink>
    </w:p>
    <w:p w14:paraId="554215D4" w14:textId="77777777" w:rsidR="00E96A42" w:rsidRDefault="00E96A42">
      <w:pPr>
        <w:pStyle w:val="TableofFigures"/>
        <w:tabs>
          <w:tab w:val="right" w:leader="dot" w:pos="9500"/>
        </w:tabs>
        <w:rPr>
          <w:rFonts w:eastAsiaTheme="minorEastAsia"/>
          <w:noProof/>
          <w:lang w:val="en-AU" w:eastAsia="en-AU"/>
        </w:rPr>
      </w:pPr>
      <w:hyperlink w:anchor="_Toc112852726" w:history="1">
        <w:r w:rsidRPr="00A1021E">
          <w:rPr>
            <w:rStyle w:val="Hyperlink"/>
            <w:noProof/>
          </w:rPr>
          <w:t>Table 11 – Solar array defaults</w:t>
        </w:r>
        <w:r>
          <w:rPr>
            <w:noProof/>
            <w:webHidden/>
          </w:rPr>
          <w:tab/>
        </w:r>
        <w:r>
          <w:rPr>
            <w:noProof/>
            <w:webHidden/>
          </w:rPr>
          <w:fldChar w:fldCharType="begin"/>
        </w:r>
        <w:r>
          <w:rPr>
            <w:noProof/>
            <w:webHidden/>
          </w:rPr>
          <w:instrText xml:space="preserve"> PAGEREF _Toc112852726 \h </w:instrText>
        </w:r>
        <w:r>
          <w:rPr>
            <w:noProof/>
            <w:webHidden/>
          </w:rPr>
        </w:r>
        <w:r>
          <w:rPr>
            <w:noProof/>
            <w:webHidden/>
          </w:rPr>
          <w:fldChar w:fldCharType="separate"/>
        </w:r>
        <w:r>
          <w:rPr>
            <w:noProof/>
            <w:webHidden/>
          </w:rPr>
          <w:t>25</w:t>
        </w:r>
        <w:r>
          <w:rPr>
            <w:noProof/>
            <w:webHidden/>
          </w:rPr>
          <w:fldChar w:fldCharType="end"/>
        </w:r>
      </w:hyperlink>
    </w:p>
    <w:p w14:paraId="1B44CA6D" w14:textId="7F0C884C" w:rsidR="00FC0F7F" w:rsidRDefault="00E96A42" w:rsidP="00FC0F7F">
      <w:r>
        <w:fldChar w:fldCharType="end"/>
      </w:r>
    </w:p>
    <w:p w14:paraId="634C3EA7" w14:textId="77777777" w:rsidR="00E96A42" w:rsidRDefault="00E96A42" w:rsidP="00FC0F7F"/>
    <w:p w14:paraId="5D0C07F8" w14:textId="77777777" w:rsidR="00E96A42" w:rsidRDefault="00E96A42" w:rsidP="00FC0F7F"/>
    <w:p w14:paraId="68979C49" w14:textId="77777777" w:rsidR="00E96A42" w:rsidRDefault="00E96A42" w:rsidP="00FC0F7F"/>
    <w:p w14:paraId="1B538F16" w14:textId="77777777" w:rsidR="00E96A42" w:rsidRDefault="00E96A42" w:rsidP="00FC0F7F"/>
    <w:p w14:paraId="6FA50E6A" w14:textId="77777777" w:rsidR="00E96A42" w:rsidRDefault="00E96A42" w:rsidP="00FC0F7F"/>
    <w:p w14:paraId="2A26E707" w14:textId="77777777" w:rsidR="00E96A42" w:rsidRDefault="00E96A42" w:rsidP="00FC0F7F"/>
    <w:p w14:paraId="3179CE63" w14:textId="77777777" w:rsidR="00E96A42" w:rsidRDefault="00E96A42" w:rsidP="00FC0F7F"/>
    <w:p w14:paraId="520FF8B4" w14:textId="77777777" w:rsidR="00E96A42" w:rsidRDefault="00E96A42" w:rsidP="00FC0F7F"/>
    <w:p w14:paraId="56A3D1D1" w14:textId="77777777" w:rsidR="00E96A42" w:rsidRPr="0056561B" w:rsidRDefault="00E96A42" w:rsidP="00FC0F7F"/>
    <w:tbl>
      <w:tblPr>
        <w:tblStyle w:val="TableGrid"/>
        <w:tblW w:w="0" w:type="auto"/>
        <w:tblInd w:w="-147" w:type="dxa"/>
        <w:tblLook w:val="04A0" w:firstRow="1" w:lastRow="0" w:firstColumn="1" w:lastColumn="0" w:noHBand="0" w:noVBand="1"/>
      </w:tblPr>
      <w:tblGrid>
        <w:gridCol w:w="9647"/>
      </w:tblGrid>
      <w:tr w:rsidR="00FC0F7F" w14:paraId="4D66127E" w14:textId="77777777" w:rsidTr="00163521">
        <w:tc>
          <w:tcPr>
            <w:tcW w:w="10034" w:type="dxa"/>
          </w:tcPr>
          <w:p w14:paraId="39168620" w14:textId="77777777" w:rsidR="00FC0F7F" w:rsidRPr="001B245A" w:rsidRDefault="00FC0F7F" w:rsidP="00271574">
            <w:pPr>
              <w:keepNext/>
              <w:keepLines/>
              <w:spacing w:before="120"/>
              <w:rPr>
                <w:b/>
              </w:rPr>
            </w:pPr>
            <w:r w:rsidRPr="001B245A">
              <w:rPr>
                <w:b/>
              </w:rPr>
              <w:lastRenderedPageBreak/>
              <w:t>About the Nationwide House</w:t>
            </w:r>
            <w:r w:rsidRPr="001B245A">
              <w:rPr>
                <w:b/>
                <w:spacing w:val="-5"/>
              </w:rPr>
              <w:t xml:space="preserve"> </w:t>
            </w:r>
            <w:r w:rsidRPr="001B245A">
              <w:rPr>
                <w:b/>
              </w:rPr>
              <w:t>Energy</w:t>
            </w:r>
            <w:r w:rsidRPr="001B245A">
              <w:rPr>
                <w:b/>
                <w:spacing w:val="-14"/>
              </w:rPr>
              <w:t xml:space="preserve"> </w:t>
            </w:r>
            <w:r w:rsidRPr="001B245A">
              <w:rPr>
                <w:b/>
              </w:rPr>
              <w:t>Rating</w:t>
            </w:r>
            <w:r w:rsidRPr="001B245A">
              <w:rPr>
                <w:b/>
                <w:spacing w:val="2"/>
              </w:rPr>
              <w:t xml:space="preserve"> </w:t>
            </w:r>
            <w:r w:rsidRPr="001B245A">
              <w:rPr>
                <w:b/>
              </w:rPr>
              <w:t>Scheme</w:t>
            </w:r>
            <w:r w:rsidRPr="001B245A">
              <w:rPr>
                <w:b/>
                <w:spacing w:val="-5"/>
              </w:rPr>
              <w:t xml:space="preserve"> </w:t>
            </w:r>
            <w:r w:rsidRPr="001B245A">
              <w:rPr>
                <w:b/>
              </w:rPr>
              <w:t>(NatHERS)</w:t>
            </w:r>
          </w:p>
          <w:p w14:paraId="30243AE4" w14:textId="77777777" w:rsidR="00FC0F7F" w:rsidRPr="0056561B" w:rsidRDefault="00FC0F7F" w:rsidP="00271574">
            <w:pPr>
              <w:keepNext/>
              <w:keepLines/>
            </w:pPr>
            <w:r w:rsidRPr="0056561B">
              <w:t xml:space="preserve">NatHERS supports improvements to the </w:t>
            </w:r>
            <w:r>
              <w:t>energy efficiency and comfort</w:t>
            </w:r>
            <w:r w:rsidRPr="0056561B">
              <w:t xml:space="preserve"> of Australia’s residential buildings by providing a standardised approach and guidelines for </w:t>
            </w:r>
            <w:r>
              <w:t xml:space="preserve">NatHERS accredited </w:t>
            </w:r>
            <w:r w:rsidRPr="0056561B">
              <w:t>software tools used to assess dwellings across Australia.</w:t>
            </w:r>
          </w:p>
          <w:p w14:paraId="78F3F851" w14:textId="77777777" w:rsidR="00FC0F7F" w:rsidRPr="0056561B" w:rsidRDefault="00FC0F7F" w:rsidP="00271574">
            <w:pPr>
              <w:keepNext/>
              <w:keepLines/>
            </w:pPr>
            <w:r>
              <w:t>The Australian Government administers NatHERS on behalf of the Commonwealth and state and territory governments.</w:t>
            </w:r>
          </w:p>
          <w:p w14:paraId="428A442C" w14:textId="77777777" w:rsidR="00FC0F7F" w:rsidRPr="00BE3B81" w:rsidRDefault="00FC0F7F" w:rsidP="00271574">
            <w:pPr>
              <w:keepNext/>
              <w:keepLines/>
              <w:rPr>
                <w:rFonts w:ascii="Arial"/>
                <w:sz w:val="20"/>
                <w:u w:color="0000FF"/>
              </w:rPr>
            </w:pPr>
            <w:r w:rsidRPr="0056561B">
              <w:rPr>
                <w:b/>
              </w:rPr>
              <w:t>For more information</w:t>
            </w:r>
            <w:r w:rsidRPr="0056561B">
              <w:rPr>
                <w:b/>
                <w:spacing w:val="3"/>
              </w:rPr>
              <w:t xml:space="preserve"> </w:t>
            </w:r>
            <w:r w:rsidRPr="0056561B">
              <w:rPr>
                <w:b/>
              </w:rPr>
              <w:t>visit</w:t>
            </w:r>
            <w:r w:rsidRPr="0056561B">
              <w:rPr>
                <w:b/>
                <w:spacing w:val="4"/>
              </w:rPr>
              <w:t xml:space="preserve"> </w:t>
            </w:r>
            <w:hyperlink r:id="rId14">
              <w:r w:rsidRPr="0056561B">
                <w:rPr>
                  <w:u w:color="0000FF"/>
                </w:rPr>
                <w:t>www.nathers.gov.au</w:t>
              </w:r>
            </w:hyperlink>
          </w:p>
        </w:tc>
      </w:tr>
    </w:tbl>
    <w:p w14:paraId="2F586A51" w14:textId="5A0E7F7B" w:rsidR="00FC0F7F" w:rsidRDefault="00FC0F7F" w:rsidP="00985BF7"/>
    <w:p w14:paraId="793D81FF" w14:textId="77777777" w:rsidR="00FC0F7F" w:rsidRDefault="00FC0F7F">
      <w:pPr>
        <w:widowControl w:val="0"/>
        <w:spacing w:after="0" w:line="240" w:lineRule="auto"/>
        <w:ind w:left="0"/>
      </w:pPr>
      <w:r>
        <w:br w:type="page"/>
      </w:r>
    </w:p>
    <w:p w14:paraId="443D9302" w14:textId="187F4325" w:rsidR="002164A5" w:rsidRPr="00BA3220" w:rsidRDefault="00E356E1" w:rsidP="00297693">
      <w:pPr>
        <w:pStyle w:val="Heading"/>
      </w:pPr>
      <w:bookmarkStart w:id="2" w:name="_Toc535574658"/>
      <w:bookmarkStart w:id="3" w:name="_Toc105568070"/>
      <w:bookmarkStart w:id="4" w:name="_Toc105576418"/>
      <w:bookmarkStart w:id="5" w:name="_Toc105585134"/>
      <w:bookmarkStart w:id="6" w:name="_Toc111032710"/>
      <w:bookmarkStart w:id="7" w:name="_Toc112852757"/>
      <w:r w:rsidRPr="006F1CCD">
        <w:t>Introduction</w:t>
      </w:r>
      <w:bookmarkEnd w:id="2"/>
      <w:bookmarkEnd w:id="3"/>
      <w:bookmarkEnd w:id="4"/>
      <w:bookmarkEnd w:id="5"/>
      <w:bookmarkEnd w:id="6"/>
      <w:bookmarkEnd w:id="7"/>
    </w:p>
    <w:p w14:paraId="7232091D" w14:textId="69CA88AE" w:rsidR="0028397E" w:rsidRDefault="0028397E" w:rsidP="00297693">
      <w:pPr>
        <w:pStyle w:val="Heading2"/>
      </w:pPr>
      <w:bookmarkStart w:id="8" w:name="_Toc105161509"/>
      <w:bookmarkStart w:id="9" w:name="_Toc105508364"/>
      <w:bookmarkStart w:id="10" w:name="_Toc105568071"/>
      <w:bookmarkStart w:id="11" w:name="_Toc105576419"/>
      <w:bookmarkStart w:id="12" w:name="_Toc105585135"/>
      <w:bookmarkStart w:id="13" w:name="_Toc111032711"/>
      <w:bookmarkStart w:id="14" w:name="_Toc112852758"/>
      <w:r w:rsidRPr="00772A92">
        <w:t>Purpose</w:t>
      </w:r>
      <w:bookmarkEnd w:id="8"/>
      <w:bookmarkEnd w:id="9"/>
      <w:bookmarkEnd w:id="10"/>
      <w:bookmarkEnd w:id="11"/>
      <w:bookmarkEnd w:id="12"/>
      <w:bookmarkEnd w:id="13"/>
      <w:bookmarkEnd w:id="14"/>
    </w:p>
    <w:p w14:paraId="04949460" w14:textId="7EE361A1" w:rsidR="005E1CDD" w:rsidRDefault="0028397E" w:rsidP="004F77DE">
      <w:r>
        <w:t xml:space="preserve">This </w:t>
      </w:r>
      <w:r w:rsidR="00975EBA">
        <w:t>T</w:t>
      </w:r>
      <w:r w:rsidR="00FC63B8">
        <w:t xml:space="preserve">echnical </w:t>
      </w:r>
      <w:r w:rsidR="00975EBA">
        <w:t>N</w:t>
      </w:r>
      <w:r w:rsidR="00FC63B8">
        <w:t>ote</w:t>
      </w:r>
      <w:r w:rsidR="00FA1D6E">
        <w:t xml:space="preserve"> </w:t>
      </w:r>
      <w:r w:rsidR="00CE445D">
        <w:t xml:space="preserve">details </w:t>
      </w:r>
      <w:r w:rsidR="00975EBA">
        <w:t>the requirements that must be followed when conducting a NatHERS assessment</w:t>
      </w:r>
      <w:r w:rsidR="00027B51">
        <w:t xml:space="preserve"> </w:t>
      </w:r>
      <w:r w:rsidR="00956FC0">
        <w:t>in regulat</w:t>
      </w:r>
      <w:r w:rsidR="005E5D5E">
        <w:t>ion</w:t>
      </w:r>
      <w:r w:rsidR="00956FC0">
        <w:t xml:space="preserve"> mode </w:t>
      </w:r>
      <w:r w:rsidR="00027B51">
        <w:t xml:space="preserve">for demonstrating compliance to the </w:t>
      </w:r>
      <w:r w:rsidR="00CB3D3C">
        <w:t>d</w:t>
      </w:r>
      <w:r w:rsidR="00027B51">
        <w:t>eemed</w:t>
      </w:r>
      <w:r w:rsidR="00652561">
        <w:t>-</w:t>
      </w:r>
      <w:r w:rsidR="00CB3D3C">
        <w:t>t</w:t>
      </w:r>
      <w:r w:rsidR="00027B51">
        <w:t>o</w:t>
      </w:r>
      <w:r w:rsidR="00652561">
        <w:t>-</w:t>
      </w:r>
      <w:r w:rsidR="00CB3D3C">
        <w:t>s</w:t>
      </w:r>
      <w:r w:rsidR="00027B51">
        <w:t xml:space="preserve">atisfy </w:t>
      </w:r>
      <w:r w:rsidR="00652561">
        <w:t xml:space="preserve">NatHERS </w:t>
      </w:r>
      <w:r w:rsidR="00CB3D3C">
        <w:t>p</w:t>
      </w:r>
      <w:r w:rsidR="00027B51">
        <w:t>athway of the</w:t>
      </w:r>
      <w:r w:rsidR="00652561">
        <w:t xml:space="preserve"> National Construction Code</w:t>
      </w:r>
      <w:r w:rsidR="00027B51">
        <w:t xml:space="preserve"> </w:t>
      </w:r>
      <w:r w:rsidR="00653101">
        <w:t>(</w:t>
      </w:r>
      <w:r w:rsidR="00027B51">
        <w:t>NCC</w:t>
      </w:r>
      <w:r w:rsidR="00653101">
        <w:t>)</w:t>
      </w:r>
      <w:r w:rsidR="00975EBA">
        <w:t xml:space="preserve">. </w:t>
      </w:r>
      <w:r w:rsidR="00464619">
        <w:t xml:space="preserve">It is applicable to both NatHERS Accredited Assessors and non-accredited assessors. </w:t>
      </w:r>
      <w:r w:rsidR="00956FC0">
        <w:t>It also</w:t>
      </w:r>
      <w:r w:rsidR="00956FC0" w:rsidRPr="0002452B">
        <w:t xml:space="preserve"> forms a part of the </w:t>
      </w:r>
      <w:r w:rsidR="00A85C58">
        <w:t xml:space="preserve">End User Licence Agreement </w:t>
      </w:r>
      <w:r w:rsidR="007B4719">
        <w:t>assessors</w:t>
      </w:r>
      <w:r w:rsidR="00A85C58">
        <w:t xml:space="preserve"> entered </w:t>
      </w:r>
      <w:r w:rsidR="00E0210F">
        <w:t xml:space="preserve">into </w:t>
      </w:r>
      <w:r w:rsidR="00A85C58">
        <w:t>as a condition of</w:t>
      </w:r>
      <w:r w:rsidR="00956FC0">
        <w:t xml:space="preserve"> us</w:t>
      </w:r>
      <w:r w:rsidR="007B4719">
        <w:t>ing</w:t>
      </w:r>
      <w:r w:rsidR="00956FC0">
        <w:t xml:space="preserve"> the software and </w:t>
      </w:r>
      <w:r w:rsidR="007B4719">
        <w:t xml:space="preserve">via </w:t>
      </w:r>
      <w:r w:rsidR="00E0210F">
        <w:t>their</w:t>
      </w:r>
      <w:r w:rsidR="00956FC0">
        <w:t xml:space="preserve"> accreditation as a NatHERS Accredited Assessor</w:t>
      </w:r>
      <w:r w:rsidR="00956FC0" w:rsidRPr="0002452B">
        <w:t>.</w:t>
      </w:r>
      <w:r w:rsidR="00956FC0">
        <w:t xml:space="preserve"> </w:t>
      </w:r>
      <w:r w:rsidR="00975EBA">
        <w:t>This</w:t>
      </w:r>
      <w:r w:rsidR="0095499B">
        <w:t xml:space="preserve"> </w:t>
      </w:r>
      <w:r w:rsidR="00BA09E6">
        <w:t>enables completion</w:t>
      </w:r>
      <w:r w:rsidR="00767098">
        <w:t xml:space="preserve"> of </w:t>
      </w:r>
      <w:r w:rsidR="0095499B">
        <w:t xml:space="preserve">NatHERS </w:t>
      </w:r>
      <w:r w:rsidR="00CC6C6C">
        <w:t>assessments in a consistent </w:t>
      </w:r>
      <w:r>
        <w:t xml:space="preserve">way. </w:t>
      </w:r>
    </w:p>
    <w:p w14:paraId="2F9FFAAE" w14:textId="43B2A2C0" w:rsidR="00DF6264" w:rsidRPr="00271574" w:rsidRDefault="0038549A" w:rsidP="002629A9">
      <w:pPr>
        <w:keepNext/>
        <w:keepLines/>
      </w:pPr>
      <w:r w:rsidRPr="00BB72D1">
        <w:t>Assessors must u</w:t>
      </w:r>
      <w:r w:rsidR="00D06000" w:rsidRPr="00BB72D1">
        <w:t>se this</w:t>
      </w:r>
      <w:r w:rsidR="00D06000" w:rsidRPr="00271574">
        <w:t xml:space="preserve"> </w:t>
      </w:r>
      <w:r w:rsidR="00C4436D" w:rsidRPr="00271574">
        <w:t>T</w:t>
      </w:r>
      <w:r w:rsidR="00DF6264" w:rsidRPr="00271574">
        <w:t xml:space="preserve">echnical </w:t>
      </w:r>
      <w:r w:rsidR="00C4436D" w:rsidRPr="00271574">
        <w:t>N</w:t>
      </w:r>
      <w:r w:rsidR="00DF6264" w:rsidRPr="00271574">
        <w:t xml:space="preserve">ote </w:t>
      </w:r>
      <w:r w:rsidR="006F4EDF" w:rsidRPr="00271574">
        <w:t>for all NatHERS assessments</w:t>
      </w:r>
      <w:r w:rsidR="00D06000" w:rsidRPr="00271574">
        <w:t xml:space="preserve"> </w:t>
      </w:r>
      <w:r w:rsidR="00956FC0" w:rsidRPr="00271574">
        <w:t xml:space="preserve">using Chenath engine </w:t>
      </w:r>
      <w:r w:rsidR="00BB72D1" w:rsidRPr="00271574">
        <w:t>3.22</w:t>
      </w:r>
      <w:r w:rsidR="00837776" w:rsidRPr="00271574">
        <w:t>.</w:t>
      </w:r>
      <w:r w:rsidR="00956FC0" w:rsidRPr="00BB72D1">
        <w:t xml:space="preserve"> </w:t>
      </w:r>
      <w:r w:rsidR="00837776" w:rsidRPr="00BB72D1">
        <w:t xml:space="preserve">Chenath engine </w:t>
      </w:r>
      <w:r w:rsidR="00BB72D1" w:rsidRPr="00271574">
        <w:t>3.22</w:t>
      </w:r>
      <w:r w:rsidR="00837776" w:rsidRPr="00BB72D1">
        <w:t xml:space="preserve"> is designed for use with NCC 2022</w:t>
      </w:r>
      <w:r w:rsidR="00E0210F" w:rsidRPr="00BB72D1">
        <w:t>.</w:t>
      </w:r>
      <w:r w:rsidR="00056139" w:rsidRPr="00BB72D1">
        <w:rPr>
          <w:rStyle w:val="FootnoteReference"/>
        </w:rPr>
        <w:footnoteReference w:id="2"/>
      </w:r>
    </w:p>
    <w:p w14:paraId="0AB8914A" w14:textId="0939DECA" w:rsidR="00F54DCE" w:rsidRDefault="00F54DCE" w:rsidP="00F54DCE">
      <w:r w:rsidRPr="00271574">
        <w:t>NatHERS accredited software tools are used to assess</w:t>
      </w:r>
      <w:r w:rsidRPr="00F80959">
        <w:t xml:space="preserve"> new </w:t>
      </w:r>
      <w:r>
        <w:t>builds and major</w:t>
      </w:r>
      <w:r w:rsidRPr="00F80959">
        <w:t xml:space="preserve"> </w:t>
      </w:r>
      <w:r>
        <w:t xml:space="preserve">renovations of </w:t>
      </w:r>
      <w:r w:rsidR="00AF069C">
        <w:t>NCC</w:t>
      </w:r>
      <w:r w:rsidR="00CC6C6C">
        <w:t> </w:t>
      </w:r>
      <w:r w:rsidR="009B4376">
        <w:t>C</w:t>
      </w:r>
      <w:r w:rsidR="00B602FD">
        <w:t>lass 1a</w:t>
      </w:r>
      <w:r w:rsidR="430636B4">
        <w:t>, 2</w:t>
      </w:r>
      <w:r>
        <w:t xml:space="preserve">, and </w:t>
      </w:r>
      <w:r w:rsidR="009B4376">
        <w:t>C</w:t>
      </w:r>
      <w:r w:rsidR="00B602FD">
        <w:t xml:space="preserve">lass </w:t>
      </w:r>
      <w:r>
        <w:t>4</w:t>
      </w:r>
      <w:r w:rsidR="00B602FD">
        <w:t xml:space="preserve"> parts of building</w:t>
      </w:r>
      <w:r w:rsidR="00EB5CE2">
        <w:t>s</w:t>
      </w:r>
      <w:r w:rsidR="00AF069C">
        <w:t xml:space="preserve">. Attached </w:t>
      </w:r>
      <w:r w:rsidR="009B4376">
        <w:t>C</w:t>
      </w:r>
      <w:r w:rsidR="00AF069C">
        <w:t>lass</w:t>
      </w:r>
      <w:r>
        <w:t xml:space="preserve"> 10a </w:t>
      </w:r>
      <w:r w:rsidR="00AF069C">
        <w:t>buildings must also be modelled</w:t>
      </w:r>
      <w:r>
        <w:t xml:space="preserve"> as part of the assessment.</w:t>
      </w:r>
    </w:p>
    <w:p w14:paraId="418F1276" w14:textId="77CE2339" w:rsidR="00807D4F" w:rsidRDefault="00807D4F" w:rsidP="007F15DE">
      <w:r>
        <w:t xml:space="preserve">The expansion </w:t>
      </w:r>
      <w:r w:rsidR="004E1572">
        <w:t>of</w:t>
      </w:r>
      <w:r>
        <w:t xml:space="preserve"> the tool to include a Whole of Home assessment build</w:t>
      </w:r>
      <w:r w:rsidR="00AF069C">
        <w:t>s</w:t>
      </w:r>
      <w:r>
        <w:t xml:space="preserve"> on the results of the thermal performance assessment</w:t>
      </w:r>
      <w:r w:rsidR="00AF069C">
        <w:t>. The additional features include</w:t>
      </w:r>
      <w:r>
        <w:t xml:space="preserve"> heating and cooling systems,</w:t>
      </w:r>
      <w:r w:rsidR="00555D7C">
        <w:t xml:space="preserve"> hot</w:t>
      </w:r>
      <w:r w:rsidR="006659DF">
        <w:t xml:space="preserve"> </w:t>
      </w:r>
      <w:r w:rsidR="00555D7C">
        <w:t>water</w:t>
      </w:r>
      <w:r w:rsidR="00AF069C">
        <w:t xml:space="preserve"> </w:t>
      </w:r>
      <w:r w:rsidR="00C47FA6">
        <w:t xml:space="preserve">systems, </w:t>
      </w:r>
      <w:r w:rsidR="00316B1B">
        <w:t>lighting,</w:t>
      </w:r>
      <w:r w:rsidR="00EA4738">
        <w:t xml:space="preserve"> </w:t>
      </w:r>
      <w:r w:rsidR="00AF069C">
        <w:t>pools and spas</w:t>
      </w:r>
      <w:r w:rsidR="00DD6824">
        <w:t xml:space="preserve"> pumps,</w:t>
      </w:r>
      <w:r w:rsidR="00C47FA6">
        <w:t xml:space="preserve"> and</w:t>
      </w:r>
      <w:r w:rsidR="006565A1">
        <w:t xml:space="preserve"> onsite energy generation and storage.</w:t>
      </w:r>
    </w:p>
    <w:p w14:paraId="414F9848" w14:textId="4E5E9B00" w:rsidR="0028397E" w:rsidRPr="002C2373" w:rsidRDefault="00733DA3" w:rsidP="00297693">
      <w:pPr>
        <w:pStyle w:val="Heading2"/>
      </w:pPr>
      <w:bookmarkStart w:id="15" w:name="_Toc105161510"/>
      <w:bookmarkStart w:id="16" w:name="_Toc105508365"/>
      <w:bookmarkStart w:id="17" w:name="_Toc105568072"/>
      <w:bookmarkStart w:id="18" w:name="_Toc105576420"/>
      <w:bookmarkStart w:id="19" w:name="_Toc105585136"/>
      <w:bookmarkStart w:id="20" w:name="_Toc111032712"/>
      <w:bookmarkStart w:id="21" w:name="_Toc112852759"/>
      <w:r>
        <w:t>Regulatory</w:t>
      </w:r>
      <w:r w:rsidR="0028397E">
        <w:t xml:space="preserve"> requirements</w:t>
      </w:r>
      <w:bookmarkEnd w:id="15"/>
      <w:bookmarkEnd w:id="16"/>
      <w:bookmarkEnd w:id="17"/>
      <w:bookmarkEnd w:id="18"/>
      <w:bookmarkEnd w:id="19"/>
      <w:bookmarkEnd w:id="20"/>
      <w:bookmarkEnd w:id="21"/>
    </w:p>
    <w:p w14:paraId="2591CC6A" w14:textId="7A1F98E5" w:rsidR="00DF6264" w:rsidRPr="00F80959" w:rsidRDefault="005F13A7" w:rsidP="00E25354">
      <w:r>
        <w:t>A</w:t>
      </w:r>
      <w:r w:rsidRPr="00F80959">
        <w:t xml:space="preserve">ssessors </w:t>
      </w:r>
      <w:r w:rsidR="00CB1532">
        <w:t>conducting</w:t>
      </w:r>
      <w:r w:rsidRPr="00F80959">
        <w:t xml:space="preserve"> </w:t>
      </w:r>
      <w:r>
        <w:t xml:space="preserve">NatHERS </w:t>
      </w:r>
      <w:r w:rsidR="00CB1532">
        <w:t xml:space="preserve">assessments must </w:t>
      </w:r>
      <w:r>
        <w:t>apply t</w:t>
      </w:r>
      <w:r w:rsidR="00DF6264" w:rsidRPr="00F80959">
        <w:t xml:space="preserve">he </w:t>
      </w:r>
      <w:r w:rsidR="005778C1">
        <w:t>requirements</w:t>
      </w:r>
      <w:r w:rsidR="005778C1" w:rsidRPr="00F80959">
        <w:t xml:space="preserve"> </w:t>
      </w:r>
      <w:r w:rsidR="00DF6264" w:rsidRPr="00F80959">
        <w:t xml:space="preserve">in this </w:t>
      </w:r>
      <w:r w:rsidR="00621029">
        <w:t>T</w:t>
      </w:r>
      <w:r w:rsidR="00781F57">
        <w:t xml:space="preserve">echnical </w:t>
      </w:r>
      <w:r w:rsidR="00621029">
        <w:t>N</w:t>
      </w:r>
      <w:r w:rsidR="00781F57">
        <w:t xml:space="preserve">ote </w:t>
      </w:r>
      <w:r w:rsidR="00DF6264" w:rsidRPr="00F80959">
        <w:t xml:space="preserve">unless </w:t>
      </w:r>
      <w:r w:rsidR="00BC0D2C">
        <w:t>s</w:t>
      </w:r>
      <w:r w:rsidR="00DF6264" w:rsidRPr="00F80959">
        <w:t xml:space="preserve">tate or </w:t>
      </w:r>
      <w:r w:rsidR="00BC0D2C">
        <w:t>t</w:t>
      </w:r>
      <w:r w:rsidR="00DF6264" w:rsidRPr="00F80959">
        <w:t xml:space="preserve">erritory regulatory </w:t>
      </w:r>
      <w:r w:rsidR="00621029">
        <w:t>requirements</w:t>
      </w:r>
      <w:r w:rsidR="00621029" w:rsidRPr="00F80959">
        <w:t xml:space="preserve"> </w:t>
      </w:r>
      <w:r w:rsidR="00DF6264" w:rsidRPr="00F80959">
        <w:t>apply.</w:t>
      </w:r>
      <w:r w:rsidR="00780262">
        <w:t xml:space="preserve"> </w:t>
      </w:r>
      <w:r w:rsidR="00C97F32">
        <w:t>S</w:t>
      </w:r>
      <w:r w:rsidR="00DF6264" w:rsidRPr="00F80959">
        <w:t xml:space="preserve">tate or </w:t>
      </w:r>
      <w:r w:rsidR="00BC0D2C">
        <w:t>t</w:t>
      </w:r>
      <w:r w:rsidR="00DF6264" w:rsidRPr="00F80959">
        <w:t>erritory regulatory requirement</w:t>
      </w:r>
      <w:r w:rsidR="00C97F32">
        <w:t>s</w:t>
      </w:r>
      <w:r w:rsidR="008A1055">
        <w:t xml:space="preserve"> such as the Building Sustainability Index (BASIX) in NSW, </w:t>
      </w:r>
      <w:r w:rsidR="00DF6264" w:rsidRPr="00F80959">
        <w:t xml:space="preserve">prevail </w:t>
      </w:r>
      <w:r w:rsidR="00C97F32">
        <w:t>in the event of inconsistency</w:t>
      </w:r>
      <w:r w:rsidR="00DF6264" w:rsidRPr="00F80959">
        <w:t>.</w:t>
      </w:r>
      <w:r w:rsidR="00BB5F13" w:rsidRPr="00F80959">
        <w:t xml:space="preserve"> Refer to the NCC for jurisdictional variations </w:t>
      </w:r>
      <w:r w:rsidR="009846C6">
        <w:t xml:space="preserve">or contact </w:t>
      </w:r>
      <w:r w:rsidR="00FB118E">
        <w:t xml:space="preserve">the </w:t>
      </w:r>
      <w:r w:rsidR="00754D27">
        <w:t>state</w:t>
      </w:r>
      <w:r w:rsidR="00621029">
        <w:t>/territory</w:t>
      </w:r>
      <w:r w:rsidR="00754D27">
        <w:t xml:space="preserve"> regulator and/or</w:t>
      </w:r>
      <w:r w:rsidR="00780262">
        <w:t xml:space="preserve"> </w:t>
      </w:r>
      <w:r w:rsidR="00BB5F13" w:rsidRPr="00F80959">
        <w:t xml:space="preserve">council for </w:t>
      </w:r>
      <w:r w:rsidR="009846C6">
        <w:t xml:space="preserve">their </w:t>
      </w:r>
      <w:r w:rsidR="00BB5F13" w:rsidRPr="00F80959">
        <w:t xml:space="preserve">requirements. </w:t>
      </w:r>
    </w:p>
    <w:p w14:paraId="655BB235" w14:textId="6F7F77B0" w:rsidR="0028397E" w:rsidRPr="006E4AC2" w:rsidRDefault="00733DA3" w:rsidP="00297693">
      <w:pPr>
        <w:pStyle w:val="Heading2"/>
      </w:pPr>
      <w:bookmarkStart w:id="22" w:name="_Toc105161511"/>
      <w:bookmarkStart w:id="23" w:name="_Toc105508366"/>
      <w:bookmarkStart w:id="24" w:name="_Toc105568073"/>
      <w:bookmarkStart w:id="25" w:name="_Toc105576421"/>
      <w:bookmarkStart w:id="26" w:name="_Toc105585137"/>
      <w:bookmarkStart w:id="27" w:name="_Toc111032713"/>
      <w:bookmarkStart w:id="28" w:name="_Toc112852760"/>
      <w:r w:rsidRPr="006E4AC2">
        <w:t>Status of this Technical Note</w:t>
      </w:r>
      <w:bookmarkEnd w:id="22"/>
      <w:bookmarkEnd w:id="23"/>
      <w:bookmarkEnd w:id="24"/>
      <w:bookmarkEnd w:id="25"/>
      <w:bookmarkEnd w:id="26"/>
      <w:bookmarkEnd w:id="27"/>
      <w:bookmarkEnd w:id="28"/>
    </w:p>
    <w:p w14:paraId="09D081D6" w14:textId="6A0D17E4" w:rsidR="00BB5F13" w:rsidRDefault="00BB5F13" w:rsidP="00E25354">
      <w:r w:rsidRPr="00F80959">
        <w:t xml:space="preserve">This </w:t>
      </w:r>
      <w:r w:rsidR="006A2D11">
        <w:t>T</w:t>
      </w:r>
      <w:r w:rsidRPr="00F80959">
        <w:t xml:space="preserve">echnical </w:t>
      </w:r>
      <w:r w:rsidR="006A2D11">
        <w:t>N</w:t>
      </w:r>
      <w:r w:rsidRPr="00F80959">
        <w:t xml:space="preserve">ote prevails in all matters covered by </w:t>
      </w:r>
      <w:r w:rsidR="008F040F">
        <w:t xml:space="preserve">the NatHERS </w:t>
      </w:r>
      <w:r w:rsidR="00537DB4">
        <w:t xml:space="preserve">Assessor </w:t>
      </w:r>
      <w:r w:rsidR="008F040F">
        <w:t xml:space="preserve">Handbook, </w:t>
      </w:r>
      <w:r w:rsidRPr="00F80959">
        <w:t xml:space="preserve">specific software training manuals, help files, technical support, Assessor Accrediting Organisation (AAO) </w:t>
      </w:r>
      <w:r w:rsidR="00645ED5">
        <w:t>guidance</w:t>
      </w:r>
      <w:r w:rsidRPr="00F80959">
        <w:t xml:space="preserve">, Registered Training </w:t>
      </w:r>
      <w:r w:rsidR="00BA2052" w:rsidRPr="00F80959">
        <w:t>Organi</w:t>
      </w:r>
      <w:r w:rsidR="00DA7EB5">
        <w:t>s</w:t>
      </w:r>
      <w:r w:rsidR="00BA2052" w:rsidRPr="00F80959">
        <w:t>ations</w:t>
      </w:r>
      <w:r w:rsidRPr="00F80959">
        <w:t xml:space="preserve"> (RTO</w:t>
      </w:r>
      <w:r w:rsidR="00BA2052">
        <w:t>s</w:t>
      </w:r>
      <w:r w:rsidRPr="00F80959">
        <w:t>) and software trainers’ advice.</w:t>
      </w:r>
    </w:p>
    <w:p w14:paraId="1F119568" w14:textId="77777777" w:rsidR="00D91155" w:rsidRDefault="00D91155" w:rsidP="00D91155">
      <w:r>
        <w:t>AAOs</w:t>
      </w:r>
      <w:r w:rsidRPr="00F80959">
        <w:t xml:space="preserve"> may issue additional modelling guidance and practice notes that support this </w:t>
      </w:r>
      <w:r w:rsidR="006A2D11">
        <w:t>T</w:t>
      </w:r>
      <w:r>
        <w:t xml:space="preserve">echnical </w:t>
      </w:r>
      <w:r w:rsidR="006A2D11">
        <w:t>N</w:t>
      </w:r>
      <w:r>
        <w:t>ote</w:t>
      </w:r>
      <w:r w:rsidRPr="00F80959">
        <w:t xml:space="preserve">. Where there is a perceived contradiction, this </w:t>
      </w:r>
      <w:r w:rsidR="006A2D11">
        <w:t>T</w:t>
      </w:r>
      <w:r>
        <w:t xml:space="preserve">echnical </w:t>
      </w:r>
      <w:r w:rsidR="006A2D11">
        <w:t>N</w:t>
      </w:r>
      <w:r>
        <w:t>ote</w:t>
      </w:r>
      <w:r w:rsidRPr="00F80959">
        <w:t xml:space="preserve"> prevails.</w:t>
      </w:r>
    </w:p>
    <w:p w14:paraId="009D8622" w14:textId="289F9381" w:rsidR="00D91155" w:rsidRDefault="004E58C0" w:rsidP="00031A82">
      <w:r>
        <w:t xml:space="preserve">Where </w:t>
      </w:r>
      <w:r w:rsidR="00F05A81">
        <w:t>this Technical Note does not cover part of a complex modelling situation</w:t>
      </w:r>
      <w:r>
        <w:t xml:space="preserve">, </w:t>
      </w:r>
      <w:r w:rsidR="00A23310">
        <w:t>a</w:t>
      </w:r>
      <w:r w:rsidRPr="004E58C0">
        <w:t>ssessors should use their professional judgement</w:t>
      </w:r>
      <w:r w:rsidR="00F05A81">
        <w:t xml:space="preserve">. </w:t>
      </w:r>
      <w:r w:rsidR="0061274F">
        <w:t xml:space="preserve">Accredited </w:t>
      </w:r>
      <w:r w:rsidR="00473A78">
        <w:t>A</w:t>
      </w:r>
      <w:r w:rsidR="0061274F">
        <w:t xml:space="preserve">ssessors should contact their AAO support desk for direction and advice before using own judgement. </w:t>
      </w:r>
      <w:r w:rsidR="00D91155" w:rsidRPr="00F80959">
        <w:t xml:space="preserve">All supporting information that informs </w:t>
      </w:r>
      <w:r w:rsidR="006A2D11">
        <w:t>a</w:t>
      </w:r>
      <w:r w:rsidR="006A2D11" w:rsidRPr="00F80959">
        <w:t xml:space="preserve"> </w:t>
      </w:r>
      <w:r w:rsidR="00D91155" w:rsidRPr="00F80959">
        <w:t xml:space="preserve">decision must be kept with the plans and documentation. </w:t>
      </w:r>
    </w:p>
    <w:p w14:paraId="362F878A" w14:textId="77777777" w:rsidR="00D05B05" w:rsidRPr="00F80959" w:rsidRDefault="001C2904" w:rsidP="00D91155">
      <w:r>
        <w:t>S</w:t>
      </w:r>
      <w:r w:rsidR="00D05B05">
        <w:t xml:space="preserve">oftware </w:t>
      </w:r>
      <w:r w:rsidR="006A2D11">
        <w:t xml:space="preserve">tool </w:t>
      </w:r>
      <w:r w:rsidR="00D05B05">
        <w:t>providers</w:t>
      </w:r>
      <w:r>
        <w:t xml:space="preserve"> provide software tool support. The AAOs and the</w:t>
      </w:r>
      <w:r w:rsidR="00D05B05">
        <w:t xml:space="preserve"> NatHERS Administrator</w:t>
      </w:r>
      <w:r>
        <w:t xml:space="preserve"> provide modelling support</w:t>
      </w:r>
      <w:r w:rsidR="00D05B05">
        <w:t xml:space="preserve">. </w:t>
      </w:r>
    </w:p>
    <w:p w14:paraId="586F9405" w14:textId="55CBE35A" w:rsidR="002A4028" w:rsidRDefault="002A4028" w:rsidP="00297693">
      <w:pPr>
        <w:pStyle w:val="Heading2"/>
      </w:pPr>
      <w:bookmarkStart w:id="29" w:name="_Toc105161512"/>
      <w:bookmarkStart w:id="30" w:name="_Toc105508367"/>
      <w:bookmarkStart w:id="31" w:name="_Toc105568074"/>
      <w:bookmarkStart w:id="32" w:name="_Toc105576422"/>
      <w:bookmarkStart w:id="33" w:name="_Toc105585138"/>
      <w:bookmarkStart w:id="34" w:name="_Toc111032714"/>
      <w:bookmarkStart w:id="35" w:name="_Toc112852761"/>
      <w:r>
        <w:t>Quality A</w:t>
      </w:r>
      <w:r w:rsidR="00EB5CE2">
        <w:t>ssurance</w:t>
      </w:r>
      <w:bookmarkEnd w:id="35"/>
      <w:r w:rsidR="00EB5CE2">
        <w:t xml:space="preserve"> </w:t>
      </w:r>
      <w:bookmarkEnd w:id="29"/>
      <w:bookmarkEnd w:id="30"/>
      <w:bookmarkEnd w:id="31"/>
      <w:bookmarkEnd w:id="32"/>
      <w:bookmarkEnd w:id="33"/>
      <w:bookmarkEnd w:id="34"/>
    </w:p>
    <w:p w14:paraId="4B8E75C8" w14:textId="7C0B9E77" w:rsidR="002A4028" w:rsidRDefault="00891351" w:rsidP="00E25354">
      <w:r w:rsidRPr="001C6840">
        <w:t xml:space="preserve">Quality assurance </w:t>
      </w:r>
      <w:r w:rsidR="00C4482A">
        <w:t xml:space="preserve">(QA) </w:t>
      </w:r>
      <w:r w:rsidRPr="001C6840">
        <w:t>activities and audits are undertaken regularly</w:t>
      </w:r>
      <w:r>
        <w:t xml:space="preserve">. The </w:t>
      </w:r>
      <w:r w:rsidR="00214801">
        <w:t>c</w:t>
      </w:r>
      <w:r>
        <w:t xml:space="preserve">lient, </w:t>
      </w:r>
      <w:r w:rsidR="00214801">
        <w:t>r</w:t>
      </w:r>
      <w:r w:rsidRPr="007F2A2C">
        <w:t xml:space="preserve">egulators, AAOs or NatHERS Administrator </w:t>
      </w:r>
      <w:r w:rsidRPr="001C6840">
        <w:t>may reques</w:t>
      </w:r>
      <w:r>
        <w:t xml:space="preserve">t supporting information to conduct </w:t>
      </w:r>
      <w:r w:rsidR="00C4482A">
        <w:t>QA</w:t>
      </w:r>
      <w:r>
        <w:t xml:space="preserve">. </w:t>
      </w:r>
      <w:r w:rsidR="002A1377">
        <w:t>The QA</w:t>
      </w:r>
      <w:r w:rsidR="002A4028">
        <w:t xml:space="preserve"> will include </w:t>
      </w:r>
      <w:r w:rsidR="00D83ED4">
        <w:t xml:space="preserve">assessment of </w:t>
      </w:r>
      <w:r w:rsidR="00144A2D">
        <w:t xml:space="preserve">adherence to </w:t>
      </w:r>
      <w:r w:rsidR="002A4028">
        <w:t xml:space="preserve">the </w:t>
      </w:r>
      <w:r w:rsidR="00CC47F2">
        <w:t>T</w:t>
      </w:r>
      <w:r w:rsidR="003B4020">
        <w:t xml:space="preserve">echnical </w:t>
      </w:r>
      <w:r w:rsidR="00CC47F2">
        <w:t xml:space="preserve">Note </w:t>
      </w:r>
      <w:r w:rsidR="002A4028">
        <w:t>for NCC</w:t>
      </w:r>
      <w:r w:rsidR="00144A2D">
        <w:t xml:space="preserve"> </w:t>
      </w:r>
      <w:r w:rsidR="002A4028">
        <w:t>compliance. A</w:t>
      </w:r>
      <w:r w:rsidR="002A4028" w:rsidRPr="002A4028">
        <w:t>s part of QA activities, the N</w:t>
      </w:r>
      <w:r w:rsidR="00E95247">
        <w:t xml:space="preserve">atHERS </w:t>
      </w:r>
      <w:r w:rsidR="002A4028" w:rsidRPr="002A4028">
        <w:t>A</w:t>
      </w:r>
      <w:r w:rsidR="00E95247">
        <w:t>dministrator</w:t>
      </w:r>
      <w:r w:rsidR="002A4028" w:rsidRPr="002A4028">
        <w:t xml:space="preserve"> and stakeholders may access and use assessment information</w:t>
      </w:r>
      <w:r w:rsidR="00EB5CE2">
        <w:t>,</w:t>
      </w:r>
      <w:r w:rsidR="002A4028" w:rsidRPr="002A4028">
        <w:t xml:space="preserve"> and where appropriate</w:t>
      </w:r>
      <w:r w:rsidR="00EB5CE2">
        <w:t>,</w:t>
      </w:r>
      <w:r w:rsidR="002A4028" w:rsidRPr="002A4028">
        <w:t xml:space="preserve"> contact affected parties</w:t>
      </w:r>
      <w:r w:rsidR="002A4028">
        <w:t xml:space="preserve"> and </w:t>
      </w:r>
      <w:r w:rsidR="00063892">
        <w:t>r</w:t>
      </w:r>
      <w:r w:rsidR="002A4028">
        <w:t xml:space="preserve">egulatory </w:t>
      </w:r>
      <w:r w:rsidR="00063892">
        <w:t>a</w:t>
      </w:r>
      <w:r w:rsidR="002A4028">
        <w:t>uthorities.</w:t>
      </w:r>
    </w:p>
    <w:p w14:paraId="20AA4E93" w14:textId="7DF61F87" w:rsidR="006176CB" w:rsidRDefault="006176CB" w:rsidP="00297693">
      <w:pPr>
        <w:pStyle w:val="Heading2"/>
      </w:pPr>
      <w:bookmarkStart w:id="36" w:name="_Toc111032715"/>
      <w:bookmarkStart w:id="37" w:name="_Toc112852762"/>
      <w:r>
        <w:t xml:space="preserve">Consequences of </w:t>
      </w:r>
      <w:r w:rsidR="00CC6C6C">
        <w:t>m</w:t>
      </w:r>
      <w:r>
        <w:t>isuse</w:t>
      </w:r>
      <w:bookmarkEnd w:id="36"/>
      <w:bookmarkEnd w:id="37"/>
    </w:p>
    <w:p w14:paraId="4095312C" w14:textId="1EC00917" w:rsidR="006176CB" w:rsidRDefault="00417819" w:rsidP="00E25354">
      <w:r>
        <w:t>A</w:t>
      </w:r>
      <w:r w:rsidR="008A206F">
        <w:t>ll</w:t>
      </w:r>
      <w:r>
        <w:t xml:space="preserve"> </w:t>
      </w:r>
      <w:r w:rsidR="00E13A6F">
        <w:t xml:space="preserve">accredited </w:t>
      </w:r>
      <w:r w:rsidR="008A206F">
        <w:t xml:space="preserve">and </w:t>
      </w:r>
      <w:r w:rsidR="00D66805">
        <w:t xml:space="preserve">non-accredited </w:t>
      </w:r>
      <w:r w:rsidR="00A23310">
        <w:t>a</w:t>
      </w:r>
      <w:r w:rsidR="00E13A6F">
        <w:t>ssessors</w:t>
      </w:r>
      <w:r w:rsidR="00E13A6F">
        <w:rPr>
          <w:rStyle w:val="FootnoteReference"/>
        </w:rPr>
        <w:footnoteReference w:id="3"/>
      </w:r>
      <w:r w:rsidR="00E13A6F">
        <w:t xml:space="preserve"> </w:t>
      </w:r>
      <w:r>
        <w:t>must follow the requirements of t</w:t>
      </w:r>
      <w:r w:rsidR="006176CB" w:rsidRPr="006176CB">
        <w:t>his Technical Note when conducting a NatHERS assessment</w:t>
      </w:r>
      <w:r w:rsidR="00DD6824">
        <w:t>.</w:t>
      </w:r>
      <w:r w:rsidR="00316B1B">
        <w:t xml:space="preserve"> This</w:t>
      </w:r>
      <w:r>
        <w:t xml:space="preserve"> </w:t>
      </w:r>
      <w:r w:rsidR="006176CB" w:rsidRPr="006176CB">
        <w:t>forms a part of the</w:t>
      </w:r>
      <w:r w:rsidR="00DD6824">
        <w:t xml:space="preserve"> software</w:t>
      </w:r>
      <w:r w:rsidR="006176CB" w:rsidRPr="006176CB">
        <w:t xml:space="preserve"> </w:t>
      </w:r>
      <w:r w:rsidR="008A206F">
        <w:t>end user licence agreement</w:t>
      </w:r>
      <w:r w:rsidR="006176CB" w:rsidRPr="006176CB">
        <w:t xml:space="preserve"> for use of </w:t>
      </w:r>
      <w:r w:rsidR="00EB224B">
        <w:t>NatHERS accredited</w:t>
      </w:r>
      <w:r w:rsidR="006176CB" w:rsidRPr="006176CB">
        <w:t xml:space="preserve"> software</w:t>
      </w:r>
      <w:r w:rsidR="00EB224B">
        <w:t xml:space="preserve"> tools in regulation mode</w:t>
      </w:r>
      <w:r w:rsidR="008A206F">
        <w:t xml:space="preserve">. Furthermore all </w:t>
      </w:r>
      <w:r w:rsidR="00473A78">
        <w:t>A</w:t>
      </w:r>
      <w:r w:rsidR="008A206F">
        <w:t xml:space="preserve">ccredited </w:t>
      </w:r>
      <w:r w:rsidR="00473A78">
        <w:t>A</w:t>
      </w:r>
      <w:r w:rsidR="008A206F">
        <w:t>ssessors must adhere to the</w:t>
      </w:r>
      <w:r w:rsidR="00EB224B">
        <w:t xml:space="preserve"> </w:t>
      </w:r>
      <w:r w:rsidR="00B95BA4">
        <w:t>terms of</w:t>
      </w:r>
      <w:r w:rsidR="006176CB" w:rsidRPr="006176CB">
        <w:t xml:space="preserve"> </w:t>
      </w:r>
      <w:r w:rsidR="00D83ED4">
        <w:t>their</w:t>
      </w:r>
      <w:r w:rsidR="006176CB" w:rsidRPr="006176CB">
        <w:t xml:space="preserve"> accreditation as a</w:t>
      </w:r>
      <w:r w:rsidR="00891351">
        <w:t xml:space="preserve"> NatHERS </w:t>
      </w:r>
      <w:r w:rsidR="7136BFE9">
        <w:t>Accredited</w:t>
      </w:r>
      <w:r w:rsidR="006176CB" w:rsidRPr="006176CB">
        <w:t xml:space="preserve"> </w:t>
      </w:r>
      <w:r w:rsidR="006176CB">
        <w:t>A</w:t>
      </w:r>
      <w:r w:rsidR="006176CB" w:rsidRPr="006176CB">
        <w:t>ssessor. In the case of an inconsistency</w:t>
      </w:r>
      <w:r w:rsidR="00B95BA4">
        <w:t xml:space="preserve"> with the terms of those agreements</w:t>
      </w:r>
      <w:r w:rsidR="006176CB" w:rsidRPr="006176CB">
        <w:t xml:space="preserve">, this Technical Note prevails except where </w:t>
      </w:r>
      <w:r w:rsidR="00D83ED4">
        <w:t>s</w:t>
      </w:r>
      <w:r w:rsidR="006176CB" w:rsidRPr="006176CB">
        <w:t xml:space="preserve">tate and </w:t>
      </w:r>
      <w:r w:rsidR="00D83ED4">
        <w:t>t</w:t>
      </w:r>
      <w:r w:rsidR="006176CB" w:rsidRPr="006176CB">
        <w:t>erritory requirements overrule it.</w:t>
      </w:r>
    </w:p>
    <w:p w14:paraId="3D08449D" w14:textId="77777777" w:rsidR="00864080" w:rsidRDefault="006176CB" w:rsidP="009344D5">
      <w:r w:rsidRPr="00891351">
        <w:t>The consequences</w:t>
      </w:r>
      <w:r>
        <w:t xml:space="preserve"> of not meeting the requirements of the Technical Note may include</w:t>
      </w:r>
      <w:r w:rsidR="00864080">
        <w:t>:</w:t>
      </w:r>
    </w:p>
    <w:p w14:paraId="05793EBC" w14:textId="2DC7E1A8" w:rsidR="00864080" w:rsidRPr="00973AF3" w:rsidRDefault="00864080" w:rsidP="00973AF3">
      <w:pPr>
        <w:pStyle w:val="Bullet1"/>
      </w:pPr>
      <w:r w:rsidRPr="00973AF3">
        <w:t>suspension or cancellation of accreditation</w:t>
      </w:r>
    </w:p>
    <w:p w14:paraId="17686E9E" w14:textId="0F9CAE77" w:rsidR="00864080" w:rsidRPr="00973AF3" w:rsidRDefault="00864080">
      <w:pPr>
        <w:pStyle w:val="Bullet1"/>
      </w:pPr>
      <w:r w:rsidRPr="00973AF3">
        <w:t>additional quality assurance/auditing of past and future ratings</w:t>
      </w:r>
    </w:p>
    <w:p w14:paraId="1EF53BAA" w14:textId="093CC4B6" w:rsidR="00864080" w:rsidRPr="00973AF3" w:rsidRDefault="00864080">
      <w:pPr>
        <w:pStyle w:val="Bullet1"/>
      </w:pPr>
      <w:r w:rsidRPr="00973AF3">
        <w:t>software tool</w:t>
      </w:r>
      <w:r w:rsidR="00F617C6" w:rsidRPr="00973AF3">
        <w:t>s</w:t>
      </w:r>
      <w:r w:rsidR="00446437" w:rsidRPr="00973AF3">
        <w:t xml:space="preserve"> access cancellation</w:t>
      </w:r>
    </w:p>
    <w:p w14:paraId="1523E0B5" w14:textId="0928FAE6" w:rsidR="003E5CB7" w:rsidRDefault="00864080">
      <w:pPr>
        <w:pStyle w:val="Bullet1"/>
      </w:pPr>
      <w:r w:rsidRPr="00973AF3">
        <w:t>the relevant regulatory authority being notified</w:t>
      </w:r>
      <w:r w:rsidR="00E92557" w:rsidRPr="00973AF3">
        <w:t xml:space="preserve"> </w:t>
      </w:r>
      <w:r w:rsidRPr="00973AF3">
        <w:t xml:space="preserve">by the </w:t>
      </w:r>
      <w:r w:rsidR="006176CB" w:rsidRPr="00973AF3">
        <w:t>NatHERS Administrator</w:t>
      </w:r>
    </w:p>
    <w:p w14:paraId="368C41AC" w14:textId="72517260" w:rsidR="006176CB" w:rsidRPr="00973AF3" w:rsidRDefault="003E5CB7">
      <w:pPr>
        <w:pStyle w:val="Bullet1"/>
      </w:pPr>
      <w:r>
        <w:t>inaccurate simulation results</w:t>
      </w:r>
      <w:r w:rsidR="006176CB" w:rsidRPr="00973AF3">
        <w:t>.</w:t>
      </w:r>
    </w:p>
    <w:p w14:paraId="3DC03169" w14:textId="34B04AE4" w:rsidR="0028397E" w:rsidRDefault="0028397E" w:rsidP="00297693">
      <w:pPr>
        <w:pStyle w:val="Heading2"/>
      </w:pPr>
      <w:bookmarkStart w:id="38" w:name="_Toc105161513"/>
      <w:bookmarkStart w:id="39" w:name="_Toc105508368"/>
      <w:bookmarkStart w:id="40" w:name="_Toc105568075"/>
      <w:bookmarkStart w:id="41" w:name="_Toc105576423"/>
      <w:bookmarkStart w:id="42" w:name="_Toc105585139"/>
      <w:bookmarkStart w:id="43" w:name="_Toc111032716"/>
      <w:bookmarkStart w:id="44" w:name="_Toc112852763"/>
      <w:r>
        <w:t>Updates</w:t>
      </w:r>
      <w:bookmarkEnd w:id="38"/>
      <w:bookmarkEnd w:id="39"/>
      <w:bookmarkEnd w:id="40"/>
      <w:bookmarkEnd w:id="41"/>
      <w:bookmarkEnd w:id="42"/>
      <w:bookmarkEnd w:id="43"/>
      <w:bookmarkEnd w:id="44"/>
    </w:p>
    <w:p w14:paraId="11345F64" w14:textId="45C62EA3" w:rsidR="002164A5" w:rsidRPr="00F80959" w:rsidRDefault="00B6756E" w:rsidP="00864080">
      <w:r>
        <w:t>An update to t</w:t>
      </w:r>
      <w:r w:rsidR="00043F2C" w:rsidRPr="00F80959">
        <w:t xml:space="preserve">his </w:t>
      </w:r>
      <w:r w:rsidR="003B4020">
        <w:t>Technical Note</w:t>
      </w:r>
      <w:r w:rsidR="00506ACA">
        <w:t xml:space="preserve"> will</w:t>
      </w:r>
      <w:r w:rsidR="00043F2C" w:rsidRPr="00F80959">
        <w:t xml:space="preserve"> be </w:t>
      </w:r>
      <w:r>
        <w:t xml:space="preserve">issued </w:t>
      </w:r>
      <w:r w:rsidR="00043F2C" w:rsidRPr="00F80959">
        <w:t>from time to time</w:t>
      </w:r>
      <w:r w:rsidR="00F93C5B">
        <w:t>. I</w:t>
      </w:r>
      <w:r w:rsidR="00043F2C" w:rsidRPr="00F80959">
        <w:t xml:space="preserve">t is the responsibility of assessors to ensure they are using the </w:t>
      </w:r>
      <w:r w:rsidR="001C2904">
        <w:t>appropriate</w:t>
      </w:r>
      <w:r w:rsidR="001C2904" w:rsidRPr="00F80959">
        <w:t xml:space="preserve"> </w:t>
      </w:r>
      <w:r w:rsidR="00043F2C" w:rsidRPr="00F80959">
        <w:t xml:space="preserve">version. </w:t>
      </w:r>
      <w:r w:rsidR="00FA1D6E" w:rsidRPr="00F80959">
        <w:t xml:space="preserve">The latest version </w:t>
      </w:r>
      <w:r w:rsidR="00FA1D6E">
        <w:t xml:space="preserve">is </w:t>
      </w:r>
      <w:r w:rsidR="00FA1D6E" w:rsidRPr="00F80959">
        <w:t xml:space="preserve">available from </w:t>
      </w:r>
      <w:hyperlink r:id="rId15" w:history="1">
        <w:r w:rsidR="00FA1D6E" w:rsidRPr="00F80959">
          <w:rPr>
            <w:rStyle w:val="Hyperlink"/>
          </w:rPr>
          <w:t>www.nathers.gov.au</w:t>
        </w:r>
      </w:hyperlink>
      <w:r w:rsidR="00FA1D6E" w:rsidRPr="00F80959">
        <w:t xml:space="preserve">. </w:t>
      </w:r>
      <w:r w:rsidR="00043F2C" w:rsidRPr="00F80959">
        <w:t xml:space="preserve">Notification of updates will be </w:t>
      </w:r>
      <w:r w:rsidR="00506ACA">
        <w:t xml:space="preserve">provided </w:t>
      </w:r>
      <w:r w:rsidR="00043F2C" w:rsidRPr="00F80959">
        <w:t xml:space="preserve">to </w:t>
      </w:r>
      <w:r w:rsidR="00A23310">
        <w:t>a</w:t>
      </w:r>
      <w:r w:rsidR="00043F2C" w:rsidRPr="00F80959">
        <w:t>ssessors through their AAO</w:t>
      </w:r>
      <w:r w:rsidR="004103E0">
        <w:t xml:space="preserve">, </w:t>
      </w:r>
      <w:r w:rsidR="00A23310">
        <w:t>s</w:t>
      </w:r>
      <w:r w:rsidR="004103E0">
        <w:t xml:space="preserve">oftware </w:t>
      </w:r>
      <w:r w:rsidR="00A23310">
        <w:t>t</w:t>
      </w:r>
      <w:r w:rsidR="004103E0">
        <w:t>ool providers</w:t>
      </w:r>
      <w:r w:rsidR="00043F2C" w:rsidRPr="00F80959">
        <w:t xml:space="preserve"> and jurisdictional building authorities. </w:t>
      </w:r>
    </w:p>
    <w:p w14:paraId="213C356E" w14:textId="082BA80C" w:rsidR="00506ACA" w:rsidRDefault="00FA1D6E" w:rsidP="00E25354">
      <w:r>
        <w:t>The sections</w:t>
      </w:r>
      <w:r w:rsidR="008E5931" w:rsidRPr="008E5931">
        <w:t xml:space="preserve"> </w:t>
      </w:r>
      <w:r w:rsidR="008E5931">
        <w:t xml:space="preserve">in </w:t>
      </w:r>
      <w:r w:rsidR="008E5931" w:rsidRPr="008E5931">
        <w:t>the NatHERS Assessor Handbook</w:t>
      </w:r>
      <w:r>
        <w:t xml:space="preserve"> </w:t>
      </w:r>
      <w:r w:rsidR="009A2440">
        <w:t>correspond to</w:t>
      </w:r>
      <w:r>
        <w:t xml:space="preserve"> the chapters </w:t>
      </w:r>
      <w:r w:rsidR="00F633EC">
        <w:t xml:space="preserve">(1 to 11 and 13) </w:t>
      </w:r>
      <w:r w:rsidR="008E5931" w:rsidRPr="008E5931">
        <w:t xml:space="preserve">in this </w:t>
      </w:r>
      <w:r w:rsidR="003B4020">
        <w:t>Technical Note</w:t>
      </w:r>
      <w:r w:rsidR="3D104830">
        <w:t xml:space="preserve"> and</w:t>
      </w:r>
      <w:r w:rsidR="008E34AD">
        <w:t xml:space="preserve"> provide</w:t>
      </w:r>
      <w:r w:rsidR="008E5931">
        <w:t xml:space="preserve"> </w:t>
      </w:r>
      <w:r w:rsidR="008E34AD">
        <w:t xml:space="preserve">general principles and </w:t>
      </w:r>
      <w:r w:rsidR="00373C97">
        <w:t xml:space="preserve">assessment </w:t>
      </w:r>
      <w:r w:rsidR="008E34AD">
        <w:t xml:space="preserve">guidance to support the </w:t>
      </w:r>
      <w:r w:rsidR="003B4020">
        <w:t>Technical Note</w:t>
      </w:r>
      <w:r w:rsidR="008E34AD">
        <w:t>. The Assessor Handbook</w:t>
      </w:r>
      <w:r w:rsidR="00266238">
        <w:t xml:space="preserve"> is available </w:t>
      </w:r>
      <w:r w:rsidR="00352F01">
        <w:t>on the NatHERS website (</w:t>
      </w:r>
      <w:hyperlink r:id="rId16">
        <w:r w:rsidR="174FF4F4" w:rsidRPr="5A34AB49">
          <w:rPr>
            <w:rStyle w:val="Hyperlink"/>
          </w:rPr>
          <w:t>www.nathers.gov.au</w:t>
        </w:r>
      </w:hyperlink>
      <w:r w:rsidR="00352F01">
        <w:t>).</w:t>
      </w:r>
      <w:r w:rsidR="008E34AD">
        <w:t xml:space="preserve"> </w:t>
      </w:r>
      <w:r w:rsidR="00F633EC">
        <w:t xml:space="preserve">Chapter 12 </w:t>
      </w:r>
      <w:r w:rsidR="00F633EC" w:rsidRPr="00F633EC">
        <w:t>Appliances (Whole of Home</w:t>
      </w:r>
      <w:r w:rsidR="00F633EC">
        <w:t>) in this Technical Note is supported by the Whole of Home Guidance Note which will be integrated into the Assessor Handbook post 2022.</w:t>
      </w:r>
    </w:p>
    <w:p w14:paraId="1DDA75FC" w14:textId="44FAEF9D" w:rsidR="00130464" w:rsidRPr="003D3AA0" w:rsidRDefault="00130464" w:rsidP="00297693">
      <w:pPr>
        <w:pStyle w:val="Heading2"/>
      </w:pPr>
      <w:bookmarkStart w:id="45" w:name="_Toc105161514"/>
      <w:bookmarkStart w:id="46" w:name="_Toc105508369"/>
      <w:bookmarkStart w:id="47" w:name="_Toc105568076"/>
      <w:bookmarkStart w:id="48" w:name="_Toc105576424"/>
      <w:bookmarkStart w:id="49" w:name="_Toc105585140"/>
      <w:bookmarkStart w:id="50" w:name="_Toc111032717"/>
      <w:bookmarkStart w:id="51" w:name="_Toc112852764"/>
      <w:r w:rsidRPr="003D3AA0">
        <w:t xml:space="preserve">Feedback on this </w:t>
      </w:r>
      <w:r w:rsidR="003B4020" w:rsidRPr="003D3AA0">
        <w:t>Technical Note</w:t>
      </w:r>
      <w:bookmarkEnd w:id="45"/>
      <w:bookmarkEnd w:id="46"/>
      <w:bookmarkEnd w:id="47"/>
      <w:bookmarkEnd w:id="48"/>
      <w:bookmarkEnd w:id="49"/>
      <w:bookmarkEnd w:id="50"/>
      <w:bookmarkEnd w:id="51"/>
    </w:p>
    <w:p w14:paraId="60ED00CA" w14:textId="1B506644" w:rsidR="00130464" w:rsidRPr="0056561B" w:rsidRDefault="00130464">
      <w:r>
        <w:t>Assessors must refer all</w:t>
      </w:r>
      <w:r w:rsidRPr="0056561B">
        <w:t xml:space="preserve"> </w:t>
      </w:r>
      <w:r>
        <w:t>enquiries</w:t>
      </w:r>
      <w:r w:rsidRPr="0056561B">
        <w:t xml:space="preserve"> and</w:t>
      </w:r>
      <w:r>
        <w:t xml:space="preserve"> comments</w:t>
      </w:r>
      <w:r w:rsidRPr="0056561B">
        <w:t xml:space="preserve"> about </w:t>
      </w:r>
      <w:r>
        <w:t xml:space="preserve">this </w:t>
      </w:r>
      <w:r w:rsidR="003B4020">
        <w:t>Technical Note</w:t>
      </w:r>
      <w:r w:rsidRPr="0056561B">
        <w:t xml:space="preserve"> </w:t>
      </w:r>
      <w:r>
        <w:t>to</w:t>
      </w:r>
      <w:r w:rsidRPr="0056561B">
        <w:t xml:space="preserve"> </w:t>
      </w:r>
      <w:r>
        <w:t>their</w:t>
      </w:r>
      <w:r w:rsidRPr="0056561B">
        <w:t xml:space="preserve"> AAO</w:t>
      </w:r>
      <w:r>
        <w:t xml:space="preserve"> </w:t>
      </w:r>
      <w:r w:rsidRPr="0056561B">
        <w:t xml:space="preserve">in </w:t>
      </w:r>
      <w:r>
        <w:t>the</w:t>
      </w:r>
      <w:r w:rsidRPr="0056561B">
        <w:t xml:space="preserve"> </w:t>
      </w:r>
      <w:r>
        <w:t>first</w:t>
      </w:r>
      <w:r w:rsidRPr="0056561B">
        <w:t xml:space="preserve"> </w:t>
      </w:r>
      <w:r>
        <w:t>instance,</w:t>
      </w:r>
      <w:r w:rsidRPr="0056561B">
        <w:t xml:space="preserve"> </w:t>
      </w:r>
      <w:r>
        <w:t>or</w:t>
      </w:r>
      <w:r w:rsidRPr="0056561B">
        <w:t xml:space="preserve"> the </w:t>
      </w:r>
      <w:r>
        <w:t xml:space="preserve">state </w:t>
      </w:r>
      <w:r w:rsidRPr="0056561B">
        <w:t>or</w:t>
      </w:r>
      <w:r>
        <w:t xml:space="preserve"> territory</w:t>
      </w:r>
      <w:r w:rsidRPr="0056561B">
        <w:t xml:space="preserve"> building</w:t>
      </w:r>
      <w:r>
        <w:t xml:space="preserve"> </w:t>
      </w:r>
      <w:r w:rsidRPr="0056561B">
        <w:t xml:space="preserve">regulator </w:t>
      </w:r>
      <w:r>
        <w:t xml:space="preserve">if </w:t>
      </w:r>
      <w:r w:rsidR="00B95794">
        <w:t>a</w:t>
      </w:r>
      <w:r w:rsidR="00D22CEA">
        <w:t xml:space="preserve">ssessor </w:t>
      </w:r>
      <w:r>
        <w:t>accreditation or</w:t>
      </w:r>
      <w:r w:rsidRPr="0056561B">
        <w:t xml:space="preserve"> </w:t>
      </w:r>
      <w:r>
        <w:t>licensing</w:t>
      </w:r>
      <w:r w:rsidRPr="0056561B">
        <w:t xml:space="preserve"> is not </w:t>
      </w:r>
      <w:r>
        <w:t>required</w:t>
      </w:r>
      <w:r w:rsidRPr="0056561B">
        <w:t xml:space="preserve"> in </w:t>
      </w:r>
      <w:r>
        <w:t>the</w:t>
      </w:r>
      <w:r w:rsidRPr="0056561B">
        <w:t xml:space="preserve"> jurisdiction. </w:t>
      </w:r>
      <w:r>
        <w:t xml:space="preserve">Where </w:t>
      </w:r>
      <w:r w:rsidRPr="0056561B">
        <w:t>necessary, these</w:t>
      </w:r>
      <w:r>
        <w:t xml:space="preserve"> organisations</w:t>
      </w:r>
      <w:r w:rsidRPr="0056561B">
        <w:t xml:space="preserve"> </w:t>
      </w:r>
      <w:r>
        <w:t>will refer</w:t>
      </w:r>
      <w:r w:rsidRPr="0056561B">
        <w:t xml:space="preserve"> </w:t>
      </w:r>
      <w:r>
        <w:t>the</w:t>
      </w:r>
      <w:r w:rsidRPr="0056561B">
        <w:t xml:space="preserve"> </w:t>
      </w:r>
      <w:r>
        <w:t>matter</w:t>
      </w:r>
      <w:r w:rsidRPr="0056561B">
        <w:t xml:space="preserve"> </w:t>
      </w:r>
      <w:r>
        <w:t>to</w:t>
      </w:r>
      <w:r w:rsidRPr="0056561B">
        <w:t xml:space="preserve"> </w:t>
      </w:r>
      <w:r>
        <w:t xml:space="preserve">the </w:t>
      </w:r>
      <w:r w:rsidRPr="0056561B">
        <w:t xml:space="preserve">NatHERS Administrator for advice. The NatHERS Administrator </w:t>
      </w:r>
      <w:r>
        <w:t>may</w:t>
      </w:r>
      <w:r w:rsidRPr="0056561B">
        <w:t xml:space="preserve"> </w:t>
      </w:r>
      <w:r>
        <w:t>provide guidance and/or</w:t>
      </w:r>
      <w:r w:rsidRPr="0056561B">
        <w:t xml:space="preserve"> issue</w:t>
      </w:r>
      <w:r>
        <w:t xml:space="preserve"> an amended</w:t>
      </w:r>
      <w:r w:rsidRPr="0056561B">
        <w:t xml:space="preserve"> </w:t>
      </w:r>
      <w:r>
        <w:t>Technical Note.</w:t>
      </w:r>
    </w:p>
    <w:p w14:paraId="7F4420B8" w14:textId="4DF037A8" w:rsidR="00130464" w:rsidRPr="0037322C" w:rsidRDefault="00130464" w:rsidP="00297693">
      <w:pPr>
        <w:pStyle w:val="Heading2"/>
      </w:pPr>
      <w:bookmarkStart w:id="52" w:name="_Toc105161515"/>
      <w:bookmarkStart w:id="53" w:name="_Toc105508370"/>
      <w:bookmarkStart w:id="54" w:name="_Toc105568077"/>
      <w:bookmarkStart w:id="55" w:name="_Toc105576425"/>
      <w:bookmarkStart w:id="56" w:name="_Toc105585141"/>
      <w:bookmarkStart w:id="57" w:name="_Toc111032718"/>
      <w:bookmarkStart w:id="58" w:name="_Toc112852765"/>
      <w:r w:rsidRPr="0037322C">
        <w:t>Disclaimer</w:t>
      </w:r>
      <w:bookmarkEnd w:id="52"/>
      <w:bookmarkEnd w:id="53"/>
      <w:bookmarkEnd w:id="54"/>
      <w:bookmarkEnd w:id="55"/>
      <w:bookmarkEnd w:id="56"/>
      <w:bookmarkEnd w:id="57"/>
      <w:bookmarkEnd w:id="58"/>
    </w:p>
    <w:p w14:paraId="73A81CCA" w14:textId="55352F81" w:rsidR="00130464" w:rsidRPr="0056561B" w:rsidRDefault="00B47E36" w:rsidP="00FA08F4">
      <w:r>
        <w:t>W</w:t>
      </w:r>
      <w:r w:rsidRPr="00B47E36">
        <w:t>hen conducting a NatHERS assessment</w:t>
      </w:r>
      <w:r>
        <w:t>,</w:t>
      </w:r>
      <w:r w:rsidRPr="00B47E36">
        <w:t xml:space="preserve"> </w:t>
      </w:r>
      <w:r w:rsidR="00214801">
        <w:t xml:space="preserve">the assessor must comply with </w:t>
      </w:r>
      <w:r>
        <w:t>t</w:t>
      </w:r>
      <w:r w:rsidR="00130464" w:rsidRPr="0056561B">
        <w:t>he material in</w:t>
      </w:r>
      <w:r w:rsidR="00130464">
        <w:t xml:space="preserve"> </w:t>
      </w:r>
      <w:r w:rsidR="00130464" w:rsidRPr="0056561B">
        <w:t xml:space="preserve">this </w:t>
      </w:r>
      <w:r w:rsidR="003B4020">
        <w:t>Technical Note</w:t>
      </w:r>
      <w:r w:rsidR="00130464" w:rsidRPr="0056561B">
        <w:t>.</w:t>
      </w:r>
      <w:r w:rsidR="00214801">
        <w:t xml:space="preserve"> </w:t>
      </w:r>
      <w:r w:rsidR="00466B6C">
        <w:t>It</w:t>
      </w:r>
      <w:r w:rsidR="00466B6C" w:rsidRPr="0056561B">
        <w:t xml:space="preserve"> </w:t>
      </w:r>
      <w:r w:rsidR="00130464" w:rsidRPr="0056561B">
        <w:t>is</w:t>
      </w:r>
      <w:r w:rsidR="00130464">
        <w:t xml:space="preserve"> made available</w:t>
      </w:r>
      <w:r w:rsidR="00130464" w:rsidRPr="0056561B">
        <w:t xml:space="preserve"> for </w:t>
      </w:r>
      <w:r w:rsidR="009F1459">
        <w:t>A</w:t>
      </w:r>
      <w:r w:rsidR="00130464" w:rsidRPr="0056561B">
        <w:t xml:space="preserve">ssessors </w:t>
      </w:r>
      <w:r w:rsidR="00130464">
        <w:t xml:space="preserve">who </w:t>
      </w:r>
      <w:r w:rsidR="00130464" w:rsidRPr="0056561B">
        <w:t>use</w:t>
      </w:r>
      <w:r w:rsidR="00130464">
        <w:t xml:space="preserve"> </w:t>
      </w:r>
      <w:r w:rsidR="00130464" w:rsidRPr="0056561B">
        <w:t>NatHERS accredited</w:t>
      </w:r>
      <w:r w:rsidR="00130464">
        <w:t xml:space="preserve"> software tools </w:t>
      </w:r>
      <w:r w:rsidR="004103E0">
        <w:t xml:space="preserve">in the mode accredited under NatHERS only </w:t>
      </w:r>
      <w:r w:rsidR="00130464">
        <w:t xml:space="preserve">and </w:t>
      </w:r>
      <w:r w:rsidR="00130464" w:rsidRPr="0056561B">
        <w:t>on the</w:t>
      </w:r>
      <w:r w:rsidR="00130464">
        <w:t xml:space="preserve"> understanding </w:t>
      </w:r>
      <w:r w:rsidR="00130464" w:rsidRPr="0056561B">
        <w:t>that the</w:t>
      </w:r>
      <w:r w:rsidR="00130464">
        <w:t xml:space="preserve"> </w:t>
      </w:r>
      <w:r w:rsidR="00130464" w:rsidRPr="0056561B">
        <w:t xml:space="preserve">NatHERS </w:t>
      </w:r>
      <w:r w:rsidR="00130464">
        <w:t xml:space="preserve">Administrator, </w:t>
      </w:r>
      <w:r w:rsidR="00130464" w:rsidRPr="0056561B">
        <w:t>the</w:t>
      </w:r>
      <w:r w:rsidR="00130464">
        <w:t xml:space="preserve"> </w:t>
      </w:r>
      <w:r w:rsidR="00130464" w:rsidRPr="0056561B">
        <w:t>state</w:t>
      </w:r>
      <w:r w:rsidR="00130464">
        <w:t xml:space="preserve"> and </w:t>
      </w:r>
      <w:r w:rsidR="00130464" w:rsidRPr="0056561B">
        <w:t xml:space="preserve">territory </w:t>
      </w:r>
      <w:r w:rsidR="00130464">
        <w:t>governments</w:t>
      </w:r>
      <w:r w:rsidR="00130464" w:rsidRPr="0056561B">
        <w:t xml:space="preserve"> </w:t>
      </w:r>
      <w:r w:rsidR="00130464">
        <w:t xml:space="preserve">and </w:t>
      </w:r>
      <w:r w:rsidR="00130464" w:rsidRPr="0056561B">
        <w:t>the</w:t>
      </w:r>
      <w:r w:rsidR="00130464">
        <w:t xml:space="preserve"> Commonwealth </w:t>
      </w:r>
      <w:r w:rsidR="00130464" w:rsidRPr="0056561B">
        <w:t>(the Participating</w:t>
      </w:r>
      <w:r w:rsidR="00130464">
        <w:t xml:space="preserve"> Bodies)</w:t>
      </w:r>
      <w:r w:rsidR="00130464" w:rsidRPr="0056561B">
        <w:t xml:space="preserve"> are</w:t>
      </w:r>
      <w:r w:rsidR="00130464">
        <w:t xml:space="preserve"> not</w:t>
      </w:r>
      <w:r w:rsidR="00130464" w:rsidRPr="0056561B">
        <w:t xml:space="preserve"> providing</w:t>
      </w:r>
      <w:r w:rsidR="00130464">
        <w:t xml:space="preserve"> professional</w:t>
      </w:r>
      <w:r w:rsidR="00130464" w:rsidRPr="0056561B">
        <w:t xml:space="preserve"> </w:t>
      </w:r>
      <w:r w:rsidR="00130464">
        <w:t>advice, nor</w:t>
      </w:r>
      <w:r w:rsidR="00130464" w:rsidRPr="0056561B">
        <w:t xml:space="preserve"> indicating</w:t>
      </w:r>
      <w:r w:rsidR="00130464">
        <w:t xml:space="preserve"> a</w:t>
      </w:r>
      <w:r w:rsidR="00130464" w:rsidRPr="0056561B">
        <w:t xml:space="preserve"> </w:t>
      </w:r>
      <w:r w:rsidR="00130464">
        <w:t>commitment</w:t>
      </w:r>
      <w:r w:rsidR="00130464" w:rsidRPr="0056561B">
        <w:t xml:space="preserve"> by the Participating</w:t>
      </w:r>
      <w:r w:rsidR="00130464">
        <w:t xml:space="preserve"> Bodies</w:t>
      </w:r>
      <w:r w:rsidR="00130464" w:rsidRPr="0056561B">
        <w:t xml:space="preserve"> </w:t>
      </w:r>
      <w:r w:rsidR="00130464">
        <w:t>to a</w:t>
      </w:r>
      <w:r w:rsidR="00130464" w:rsidRPr="0056561B">
        <w:t xml:space="preserve"> </w:t>
      </w:r>
      <w:r w:rsidR="00130464">
        <w:t>particular</w:t>
      </w:r>
      <w:r w:rsidR="00130464" w:rsidRPr="0056561B">
        <w:t xml:space="preserve"> </w:t>
      </w:r>
      <w:r w:rsidR="00130464">
        <w:t xml:space="preserve">course </w:t>
      </w:r>
      <w:r w:rsidR="00130464" w:rsidRPr="0056561B">
        <w:t xml:space="preserve">of </w:t>
      </w:r>
      <w:r w:rsidR="00130464">
        <w:t>action.</w:t>
      </w:r>
      <w:r w:rsidR="00130464" w:rsidRPr="0056561B">
        <w:t xml:space="preserve"> </w:t>
      </w:r>
    </w:p>
    <w:p w14:paraId="13656B98" w14:textId="25B281D9" w:rsidR="00130464" w:rsidRDefault="00EE1ED2">
      <w:r>
        <w:t>R</w:t>
      </w:r>
      <w:r w:rsidR="00130464">
        <w:t xml:space="preserve">easonable </w:t>
      </w:r>
      <w:r w:rsidR="00130464" w:rsidRPr="0056561B">
        <w:t xml:space="preserve">efforts </w:t>
      </w:r>
      <w:r w:rsidR="00130464">
        <w:t>have</w:t>
      </w:r>
      <w:r w:rsidR="00130464" w:rsidRPr="0056561B">
        <w:t xml:space="preserve"> </w:t>
      </w:r>
      <w:r w:rsidR="00130464">
        <w:t>been</w:t>
      </w:r>
      <w:r w:rsidR="00130464" w:rsidRPr="0056561B">
        <w:t xml:space="preserve"> </w:t>
      </w:r>
      <w:r w:rsidR="00130464">
        <w:t>made to ensure</w:t>
      </w:r>
      <w:r w:rsidR="00130464" w:rsidRPr="0056561B">
        <w:t xml:space="preserve"> the</w:t>
      </w:r>
      <w:r w:rsidR="00130464">
        <w:t xml:space="preserve"> </w:t>
      </w:r>
      <w:r w:rsidR="00130464" w:rsidRPr="0056561B">
        <w:t xml:space="preserve">information </w:t>
      </w:r>
      <w:r w:rsidR="00130464">
        <w:t xml:space="preserve">in this </w:t>
      </w:r>
      <w:r w:rsidR="003B4020">
        <w:t>Technical Note</w:t>
      </w:r>
      <w:r w:rsidR="00130464">
        <w:t xml:space="preserve"> </w:t>
      </w:r>
      <w:r w:rsidR="00130464" w:rsidRPr="0056561B">
        <w:t xml:space="preserve">is accurate, </w:t>
      </w:r>
      <w:r w:rsidR="00130464">
        <w:t>correct</w:t>
      </w:r>
      <w:r w:rsidR="00130464" w:rsidRPr="0056561B">
        <w:t xml:space="preserve"> </w:t>
      </w:r>
      <w:r w:rsidR="00130464">
        <w:t xml:space="preserve">and </w:t>
      </w:r>
      <w:r w:rsidR="00130464" w:rsidRPr="0056561B">
        <w:t>reliable</w:t>
      </w:r>
      <w:r>
        <w:t>.</w:t>
      </w:r>
      <w:r w:rsidR="00130464">
        <w:t xml:space="preserve"> </w:t>
      </w:r>
      <w:r>
        <w:t>T</w:t>
      </w:r>
      <w:r w:rsidR="00130464" w:rsidRPr="0056561B">
        <w:t>he Participating</w:t>
      </w:r>
      <w:r w:rsidR="00130464">
        <w:t xml:space="preserve"> Bodies</w:t>
      </w:r>
      <w:r w:rsidR="00130464" w:rsidRPr="0056561B">
        <w:t xml:space="preserve"> </w:t>
      </w:r>
      <w:r w:rsidR="00130464">
        <w:t>and all</w:t>
      </w:r>
      <w:r w:rsidR="00130464" w:rsidRPr="0056561B">
        <w:t xml:space="preserve"> </w:t>
      </w:r>
      <w:r w:rsidR="00130464">
        <w:t>persons</w:t>
      </w:r>
      <w:r w:rsidR="00130464" w:rsidRPr="0056561B">
        <w:t xml:space="preserve"> </w:t>
      </w:r>
      <w:r w:rsidR="00130464">
        <w:t>acting</w:t>
      </w:r>
      <w:r w:rsidR="00130464" w:rsidRPr="0056561B">
        <w:t xml:space="preserve"> for the Participating</w:t>
      </w:r>
      <w:r w:rsidR="00130464">
        <w:t xml:space="preserve"> Bodies</w:t>
      </w:r>
      <w:r w:rsidR="00130464" w:rsidRPr="0056561B">
        <w:t xml:space="preserve"> preparing</w:t>
      </w:r>
      <w:r w:rsidR="00130464">
        <w:t xml:space="preserve"> </w:t>
      </w:r>
      <w:r w:rsidR="00130464" w:rsidRPr="0056561B">
        <w:t>this publication</w:t>
      </w:r>
      <w:r w:rsidR="00130464">
        <w:t xml:space="preserve"> </w:t>
      </w:r>
      <w:r w:rsidR="00130464" w:rsidRPr="0056561B">
        <w:t>accept no</w:t>
      </w:r>
      <w:r w:rsidR="00130464">
        <w:t xml:space="preserve"> </w:t>
      </w:r>
      <w:r w:rsidR="00130464" w:rsidRPr="0056561B">
        <w:t>liability for the</w:t>
      </w:r>
      <w:r w:rsidR="00130464">
        <w:t xml:space="preserve"> </w:t>
      </w:r>
      <w:r w:rsidR="00130464" w:rsidRPr="0056561B">
        <w:t>accuracy of,</w:t>
      </w:r>
      <w:r w:rsidR="00130464">
        <w:t xml:space="preserve"> </w:t>
      </w:r>
      <w:r w:rsidR="00130464" w:rsidRPr="0056561B">
        <w:t xml:space="preserve">or inferences </w:t>
      </w:r>
      <w:r w:rsidR="00130464">
        <w:t>from,</w:t>
      </w:r>
      <w:r w:rsidR="00130464" w:rsidRPr="0056561B">
        <w:t xml:space="preserve"> the material</w:t>
      </w:r>
      <w:r w:rsidR="00130464">
        <w:t xml:space="preserve"> contained </w:t>
      </w:r>
      <w:r w:rsidR="00130464" w:rsidRPr="0056561B">
        <w:t>in this publication</w:t>
      </w:r>
      <w:r w:rsidR="00031A82">
        <w:t>.</w:t>
      </w:r>
      <w:r w:rsidR="00130464">
        <w:t xml:space="preserve"> </w:t>
      </w:r>
      <w:r>
        <w:t>The N</w:t>
      </w:r>
      <w:r w:rsidR="00B47E36">
        <w:t xml:space="preserve">atHERS </w:t>
      </w:r>
      <w:r>
        <w:t>A</w:t>
      </w:r>
      <w:r w:rsidR="00B47E36">
        <w:t>dministrator</w:t>
      </w:r>
      <w:r>
        <w:t xml:space="preserve"> </w:t>
      </w:r>
      <w:r w:rsidR="00130464">
        <w:t>expressly</w:t>
      </w:r>
      <w:r w:rsidR="00130464" w:rsidRPr="0056561B">
        <w:t xml:space="preserve"> </w:t>
      </w:r>
      <w:r w:rsidR="00130464">
        <w:t>disclaim</w:t>
      </w:r>
      <w:r>
        <w:t>s</w:t>
      </w:r>
      <w:r w:rsidR="00130464" w:rsidRPr="0056561B">
        <w:t xml:space="preserve"> liability for </w:t>
      </w:r>
      <w:r w:rsidR="00130464">
        <w:t>any</w:t>
      </w:r>
      <w:r w:rsidR="00130464" w:rsidRPr="0056561B">
        <w:t xml:space="preserve"> </w:t>
      </w:r>
      <w:r w:rsidR="00130464">
        <w:t>person’s</w:t>
      </w:r>
      <w:r w:rsidR="00130464" w:rsidRPr="0056561B">
        <w:t xml:space="preserve"> loss arising directly or indirectly from the use</w:t>
      </w:r>
      <w:r w:rsidR="00130464">
        <w:t xml:space="preserve"> </w:t>
      </w:r>
      <w:r w:rsidR="00130464" w:rsidRPr="0056561B">
        <w:t>of, inferences drawn, deductions made,</w:t>
      </w:r>
      <w:r w:rsidR="00130464">
        <w:t xml:space="preserve"> </w:t>
      </w:r>
      <w:r w:rsidR="00130464" w:rsidRPr="0056561B">
        <w:t xml:space="preserve">or acts </w:t>
      </w:r>
      <w:r w:rsidR="00130464">
        <w:t xml:space="preserve">done </w:t>
      </w:r>
      <w:r w:rsidR="00130464" w:rsidRPr="0056561B">
        <w:t>in reliance</w:t>
      </w:r>
      <w:r w:rsidR="00130464">
        <w:t xml:space="preserve"> </w:t>
      </w:r>
      <w:r w:rsidR="00130464" w:rsidRPr="0056561B">
        <w:t xml:space="preserve">on </w:t>
      </w:r>
      <w:r w:rsidR="00130464">
        <w:t>this</w:t>
      </w:r>
      <w:r w:rsidR="00130464" w:rsidRPr="0056561B">
        <w:t xml:space="preserve"> </w:t>
      </w:r>
      <w:r w:rsidR="003B4020">
        <w:t>Technical Note</w:t>
      </w:r>
      <w:r w:rsidR="00130464" w:rsidRPr="0056561B">
        <w:t>.</w:t>
      </w:r>
      <w:r w:rsidR="00130464">
        <w:t xml:space="preserve"> </w:t>
      </w:r>
      <w:r w:rsidR="00130464" w:rsidRPr="0056561B">
        <w:t>The material in</w:t>
      </w:r>
      <w:r w:rsidR="00130464">
        <w:t xml:space="preserve"> </w:t>
      </w:r>
      <w:r w:rsidR="00130464" w:rsidRPr="0056561B">
        <w:t xml:space="preserve">this </w:t>
      </w:r>
      <w:r w:rsidR="003B4020">
        <w:t>Technical Note</w:t>
      </w:r>
      <w:r w:rsidR="00130464" w:rsidRPr="0056561B">
        <w:t xml:space="preserve"> </w:t>
      </w:r>
      <w:r w:rsidR="00130464">
        <w:t>may</w:t>
      </w:r>
      <w:r w:rsidR="00130464" w:rsidRPr="0056561B">
        <w:t xml:space="preserve"> include</w:t>
      </w:r>
      <w:r w:rsidR="00130464">
        <w:t xml:space="preserve"> the</w:t>
      </w:r>
      <w:r w:rsidR="00130464" w:rsidRPr="0056561B">
        <w:t xml:space="preserve"> views or recommendations of third</w:t>
      </w:r>
      <w:r w:rsidR="00130464">
        <w:t xml:space="preserve"> parties, which </w:t>
      </w:r>
      <w:r w:rsidR="00130464" w:rsidRPr="0056561B">
        <w:t>do</w:t>
      </w:r>
      <w:r w:rsidR="00130464">
        <w:t xml:space="preserve"> not</w:t>
      </w:r>
      <w:r w:rsidR="00130464" w:rsidRPr="0056561B">
        <w:t xml:space="preserve"> necessarily reflect</w:t>
      </w:r>
      <w:r w:rsidR="00130464">
        <w:t xml:space="preserve"> </w:t>
      </w:r>
      <w:r w:rsidR="00130464" w:rsidRPr="0056561B">
        <w:t xml:space="preserve">the </w:t>
      </w:r>
      <w:r w:rsidR="00130464">
        <w:t>views</w:t>
      </w:r>
      <w:r w:rsidR="00130464" w:rsidRPr="0056561B">
        <w:t xml:space="preserve"> of the Participating</w:t>
      </w:r>
      <w:r w:rsidR="00130464">
        <w:t xml:space="preserve"> Bodies,</w:t>
      </w:r>
      <w:r w:rsidR="00130464" w:rsidRPr="0056561B">
        <w:t xml:space="preserve"> or </w:t>
      </w:r>
      <w:r w:rsidR="00130464">
        <w:t>indicate</w:t>
      </w:r>
      <w:r w:rsidR="00130464" w:rsidRPr="0056561B">
        <w:t xml:space="preserve"> their </w:t>
      </w:r>
      <w:r w:rsidR="00130464">
        <w:t>commitment to a</w:t>
      </w:r>
      <w:r w:rsidR="00130464" w:rsidRPr="0056561B">
        <w:t xml:space="preserve"> particular </w:t>
      </w:r>
      <w:r w:rsidR="00130464">
        <w:t xml:space="preserve">course </w:t>
      </w:r>
      <w:r w:rsidR="00130464" w:rsidRPr="0056561B">
        <w:t>of action.</w:t>
      </w:r>
    </w:p>
    <w:p w14:paraId="167E7F06" w14:textId="45DD0111" w:rsidR="00292914" w:rsidRDefault="00292914" w:rsidP="00297693">
      <w:pPr>
        <w:pStyle w:val="Heading"/>
      </w:pPr>
      <w:bookmarkStart w:id="59" w:name="_Toc535499567"/>
      <w:bookmarkStart w:id="60" w:name="_Toc535500700"/>
      <w:bookmarkStart w:id="61" w:name="_Toc535502396"/>
      <w:bookmarkStart w:id="62" w:name="_Toc535504736"/>
      <w:bookmarkStart w:id="63" w:name="_Toc535503175"/>
      <w:bookmarkStart w:id="64" w:name="_Toc535509758"/>
      <w:bookmarkStart w:id="65" w:name="_Toc535561460"/>
      <w:bookmarkStart w:id="66" w:name="_Toc535561635"/>
      <w:bookmarkStart w:id="67" w:name="_Toc535502397"/>
      <w:bookmarkStart w:id="68" w:name="_Toc535504737"/>
      <w:bookmarkStart w:id="69" w:name="_Toc535561461"/>
      <w:bookmarkStart w:id="70" w:name="_Toc535574659"/>
      <w:bookmarkStart w:id="71" w:name="_Toc105568078"/>
      <w:bookmarkStart w:id="72" w:name="_Toc105576426"/>
      <w:bookmarkStart w:id="73" w:name="_Toc105585142"/>
      <w:bookmarkStart w:id="74" w:name="_Toc111032719"/>
      <w:bookmarkStart w:id="75" w:name="_Toc112852766"/>
      <w:bookmarkEnd w:id="59"/>
      <w:bookmarkEnd w:id="60"/>
      <w:bookmarkEnd w:id="61"/>
      <w:bookmarkEnd w:id="62"/>
      <w:bookmarkEnd w:id="63"/>
      <w:bookmarkEnd w:id="64"/>
      <w:bookmarkEnd w:id="65"/>
      <w:bookmarkEnd w:id="66"/>
      <w:r w:rsidRPr="007A72F4">
        <w:t>Before you start</w:t>
      </w:r>
      <w:bookmarkEnd w:id="67"/>
      <w:bookmarkEnd w:id="68"/>
      <w:bookmarkEnd w:id="69"/>
      <w:bookmarkEnd w:id="70"/>
      <w:bookmarkEnd w:id="71"/>
      <w:bookmarkEnd w:id="72"/>
      <w:bookmarkEnd w:id="73"/>
      <w:bookmarkEnd w:id="74"/>
      <w:bookmarkEnd w:id="75"/>
    </w:p>
    <w:p w14:paraId="017031D7" w14:textId="1DA96F13" w:rsidR="003249A6" w:rsidRPr="007A72F4" w:rsidRDefault="003249A6" w:rsidP="00271574">
      <w:pPr>
        <w:pStyle w:val="Heading2"/>
      </w:pPr>
      <w:bookmarkStart w:id="76" w:name="_Toc112852767"/>
      <w:r>
        <w:t>Correct software version</w:t>
      </w:r>
      <w:bookmarkEnd w:id="76"/>
    </w:p>
    <w:p w14:paraId="75C35EE7" w14:textId="7AE0DAF1" w:rsidR="00A32C2C" w:rsidRPr="00523509" w:rsidRDefault="00A32C2C" w:rsidP="00297693">
      <w:pPr>
        <w:pStyle w:val="Paragraph"/>
      </w:pPr>
      <w:r w:rsidRPr="00523509">
        <w:t>Ensure</w:t>
      </w:r>
      <w:r w:rsidR="003E1AB3" w:rsidRPr="00523509">
        <w:t xml:space="preserve"> that you are using</w:t>
      </w:r>
      <w:r w:rsidRPr="00523509">
        <w:t xml:space="preserve"> the latest version of the software</w:t>
      </w:r>
      <w:r w:rsidR="003262F9" w:rsidRPr="00523509">
        <w:t>:</w:t>
      </w:r>
      <w:r w:rsidR="00B445B0" w:rsidRPr="00523509">
        <w:t xml:space="preserve"> </w:t>
      </w:r>
    </w:p>
    <w:p w14:paraId="57748FA7" w14:textId="346805B4" w:rsidR="000A5F05" w:rsidRPr="00973AF3" w:rsidRDefault="009B4376" w:rsidP="00297693">
      <w:pPr>
        <w:pStyle w:val="Alphalist"/>
      </w:pPr>
      <w:r>
        <w:t>C</w:t>
      </w:r>
      <w:r w:rsidR="000A5F05" w:rsidRPr="00973AF3">
        <w:t>lass 1 rating</w:t>
      </w:r>
      <w:r w:rsidR="002A2147">
        <w:t>s</w:t>
      </w:r>
      <w:r w:rsidR="000A5F05" w:rsidRPr="00973AF3">
        <w:t xml:space="preserve"> </w:t>
      </w:r>
      <w:r w:rsidR="002A2147">
        <w:t>must</w:t>
      </w:r>
      <w:r w:rsidR="000A5F05" w:rsidRPr="00973AF3">
        <w:t xml:space="preserve"> be started in the latest version of the software </w:t>
      </w:r>
    </w:p>
    <w:p w14:paraId="2DB7DCF3" w14:textId="0FA4C1F8" w:rsidR="000A5F05" w:rsidRPr="00973AF3" w:rsidRDefault="00CC6C6C" w:rsidP="00297693">
      <w:pPr>
        <w:pStyle w:val="Alphalist"/>
      </w:pPr>
      <w:r>
        <w:t>Class 2</w:t>
      </w:r>
      <w:r w:rsidR="000A5F05" w:rsidRPr="00973AF3">
        <w:t xml:space="preserve"> rating</w:t>
      </w:r>
      <w:r w:rsidR="002A2147">
        <w:t>s</w:t>
      </w:r>
      <w:r w:rsidR="000A5F05" w:rsidRPr="00973AF3">
        <w:t xml:space="preserve">, if it is the first in the development, </w:t>
      </w:r>
      <w:r w:rsidR="002A2147">
        <w:t>must</w:t>
      </w:r>
      <w:r w:rsidR="000A5F05" w:rsidRPr="00973AF3">
        <w:t xml:space="preserve"> be started in the latest version of the software.</w:t>
      </w:r>
    </w:p>
    <w:p w14:paraId="51073C34" w14:textId="0ECBF6A4" w:rsidR="0026406C" w:rsidRDefault="003262F9" w:rsidP="00297693">
      <w:pPr>
        <w:pStyle w:val="Paragraph"/>
      </w:pPr>
      <w:r>
        <w:t>When reviewing and finalising a rating after a building permit has been granted</w:t>
      </w:r>
      <w:r w:rsidR="587A46BE">
        <w:t>,</w:t>
      </w:r>
      <w:r>
        <w:t xml:space="preserve"> use the latest version or</w:t>
      </w:r>
      <w:r w:rsidR="002A2147">
        <w:t>,</w:t>
      </w:r>
      <w:r>
        <w:t xml:space="preserve"> if necessary, use the version that was </w:t>
      </w:r>
      <w:r w:rsidR="587A46BE">
        <w:t>in place</w:t>
      </w:r>
      <w:r>
        <w:t xml:space="preserve"> at the time the building permit was granted. You must have a written request from a regulator to use the older version.</w:t>
      </w:r>
    </w:p>
    <w:p w14:paraId="6439EF62" w14:textId="55BFF22C" w:rsidR="007D1132" w:rsidRDefault="007D1132" w:rsidP="00271574">
      <w:pPr>
        <w:pStyle w:val="Heading2"/>
      </w:pPr>
      <w:bookmarkStart w:id="77" w:name="_Toc112852768"/>
      <w:r>
        <w:t>Conflict of interest</w:t>
      </w:r>
      <w:r w:rsidR="005F68D1">
        <w:t xml:space="preserve"> de</w:t>
      </w:r>
      <w:r w:rsidR="00EA1CF9">
        <w:t>c</w:t>
      </w:r>
      <w:r w:rsidR="005F68D1">
        <w:t>laration</w:t>
      </w:r>
      <w:bookmarkEnd w:id="77"/>
    </w:p>
    <w:p w14:paraId="4F501ECD" w14:textId="58108165" w:rsidR="007D1132" w:rsidRDefault="007D1132">
      <w:pPr>
        <w:pStyle w:val="Paragraph"/>
      </w:pPr>
      <w:r>
        <w:t xml:space="preserve">Any </w:t>
      </w:r>
      <w:r w:rsidRPr="00C17DC5">
        <w:t>potential</w:t>
      </w:r>
      <w:r>
        <w:t xml:space="preserve"> or actual conflict of interest must be outlined in ‘additional notes’ including what the conflict relates to (e.g. financial interest, relationship to certifiers, builders or owners).</w:t>
      </w:r>
    </w:p>
    <w:p w14:paraId="5DD4D8C7" w14:textId="498D3D75" w:rsidR="005F68D1" w:rsidRDefault="005F68D1" w:rsidP="00271574">
      <w:pPr>
        <w:pStyle w:val="Heading2"/>
      </w:pPr>
      <w:bookmarkStart w:id="78" w:name="_Toc112852769"/>
      <w:r>
        <w:t>Consent to collect and share data</w:t>
      </w:r>
      <w:bookmarkEnd w:id="78"/>
    </w:p>
    <w:p w14:paraId="707AEAC6" w14:textId="3D618300" w:rsidR="00BB72D1" w:rsidRDefault="005F68D1" w:rsidP="00271574">
      <w:pPr>
        <w:pStyle w:val="Paragraph"/>
      </w:pPr>
      <w:bookmarkStart w:id="79" w:name="_Ref112750662"/>
      <w:r w:rsidRPr="00BB72D1">
        <w:t xml:space="preserve">Persons </w:t>
      </w:r>
      <w:r w:rsidRPr="00271574">
        <w:t xml:space="preserve">performing NatHERS assessments </w:t>
      </w:r>
      <w:r w:rsidR="00BB72D1">
        <w:t xml:space="preserve">must inform their client that they </w:t>
      </w:r>
      <w:r w:rsidRPr="00271574">
        <w:t xml:space="preserve">will collect personal information, including </w:t>
      </w:r>
      <w:r w:rsidR="00BB72D1">
        <w:t>their</w:t>
      </w:r>
      <w:r w:rsidRPr="00271574">
        <w:t xml:space="preserve"> name, email address, telephone number, ABN (where applicable), NatHERS assessments and </w:t>
      </w:r>
      <w:r w:rsidR="00063892">
        <w:t>design documentation</w:t>
      </w:r>
      <w:r w:rsidRPr="00271574">
        <w:t xml:space="preserve"> used for the assessment. This information</w:t>
      </w:r>
      <w:r w:rsidR="00BB72D1">
        <w:t>:</w:t>
      </w:r>
      <w:bookmarkEnd w:id="79"/>
    </w:p>
    <w:p w14:paraId="1AD9743D" w14:textId="48297EB0" w:rsidR="00BB72D1" w:rsidRDefault="00BB72D1" w:rsidP="00271574">
      <w:pPr>
        <w:pStyle w:val="Alphalist"/>
      </w:pPr>
      <w:r>
        <w:t>will</w:t>
      </w:r>
      <w:r w:rsidR="005F68D1" w:rsidRPr="00271574">
        <w:t xml:space="preserve"> be disclosed to </w:t>
      </w:r>
      <w:r w:rsidR="00063892">
        <w:t>s</w:t>
      </w:r>
      <w:r w:rsidR="005F68D1" w:rsidRPr="00271574">
        <w:t xml:space="preserve">oftware </w:t>
      </w:r>
      <w:r w:rsidR="0022565E">
        <w:t>p</w:t>
      </w:r>
      <w:r w:rsidR="005F68D1" w:rsidRPr="00271574">
        <w:t>roviders,</w:t>
      </w:r>
      <w:r>
        <w:t xml:space="preserve"> and </w:t>
      </w:r>
    </w:p>
    <w:p w14:paraId="156897BF" w14:textId="30B01C4D" w:rsidR="005F68D1" w:rsidRPr="00271574" w:rsidRDefault="00BB72D1" w:rsidP="00271574">
      <w:pPr>
        <w:pStyle w:val="Alphalist"/>
      </w:pPr>
      <w:r>
        <w:t>may be disclosed</w:t>
      </w:r>
      <w:r w:rsidR="005F68D1" w:rsidRPr="00271574">
        <w:t xml:space="preserve"> the NatHERS Administrator and applicable Assessor Accrediting Organisation (AAO) for the purposes of quality assurance, investigation and audits including consent for these persons/entities to contact </w:t>
      </w:r>
      <w:r>
        <w:t>the client</w:t>
      </w:r>
      <w:r w:rsidR="005F68D1" w:rsidRPr="00271574">
        <w:t xml:space="preserve"> in relation to any findings relevant to </w:t>
      </w:r>
      <w:r>
        <w:t xml:space="preserve">the </w:t>
      </w:r>
      <w:r w:rsidR="00605B33">
        <w:t>assessment</w:t>
      </w:r>
      <w:r w:rsidR="005F68D1" w:rsidRPr="00271574">
        <w:t>.</w:t>
      </w:r>
      <w:r w:rsidR="005F68D1" w:rsidRPr="00BB72D1">
        <w:t xml:space="preserve"> </w:t>
      </w:r>
    </w:p>
    <w:p w14:paraId="770AE3E5" w14:textId="77777777" w:rsidR="003249A6" w:rsidRDefault="003249A6" w:rsidP="00271574">
      <w:pPr>
        <w:pStyle w:val="Heading2"/>
      </w:pPr>
      <w:bookmarkStart w:id="80" w:name="_Toc112750288"/>
      <w:bookmarkStart w:id="81" w:name="_Toc112852770"/>
      <w:bookmarkEnd w:id="80"/>
      <w:r>
        <w:t>Design documentation</w:t>
      </w:r>
      <w:bookmarkEnd w:id="81"/>
    </w:p>
    <w:p w14:paraId="0DDBB7DD" w14:textId="77D5C698" w:rsidR="00D332F7" w:rsidRPr="00523509" w:rsidRDefault="00D332F7" w:rsidP="00297693">
      <w:pPr>
        <w:pStyle w:val="Paragraph"/>
      </w:pPr>
      <w:r w:rsidRPr="00523509">
        <w:t xml:space="preserve">The minimum design </w:t>
      </w:r>
      <w:r w:rsidR="00FA1D6E" w:rsidRPr="003F3747">
        <w:t>document</w:t>
      </w:r>
      <w:r w:rsidRPr="00523509">
        <w:t>ation required when modelling</w:t>
      </w:r>
      <w:r w:rsidR="00C76A29" w:rsidRPr="00523509">
        <w:t xml:space="preserve"> the </w:t>
      </w:r>
      <w:r w:rsidR="0026406C">
        <w:t xml:space="preserve">thermal properties </w:t>
      </w:r>
      <w:r w:rsidR="00C76A29" w:rsidRPr="00523509">
        <w:t xml:space="preserve">of </w:t>
      </w:r>
      <w:r w:rsidRPr="00523509">
        <w:t xml:space="preserve">a dwelling </w:t>
      </w:r>
      <w:r w:rsidR="00AB04BA" w:rsidRPr="00523509">
        <w:t>is</w:t>
      </w:r>
      <w:r w:rsidRPr="00523509">
        <w:t>:</w:t>
      </w:r>
    </w:p>
    <w:p w14:paraId="412952FB" w14:textId="0B63CE3F" w:rsidR="00D332F7" w:rsidRPr="00973AF3" w:rsidRDefault="005857BA" w:rsidP="00297693">
      <w:pPr>
        <w:pStyle w:val="Alphalist"/>
      </w:pPr>
      <w:r w:rsidRPr="00973AF3">
        <w:t>s</w:t>
      </w:r>
      <w:r w:rsidR="00D332F7" w:rsidRPr="00973AF3">
        <w:t>ite plan</w:t>
      </w:r>
      <w:r w:rsidR="000B1CDF" w:rsidRPr="00973AF3">
        <w:t xml:space="preserve"> — including</w:t>
      </w:r>
      <w:r w:rsidR="00D332F7" w:rsidRPr="00973AF3">
        <w:t xml:space="preserve"> </w:t>
      </w:r>
      <w:r w:rsidR="00CE135C" w:rsidRPr="00973AF3">
        <w:t>a north point</w:t>
      </w:r>
      <w:r w:rsidR="0026406C">
        <w:t xml:space="preserve"> as documented on the survey</w:t>
      </w:r>
      <w:r w:rsidR="00CE135C" w:rsidRPr="00973AF3">
        <w:t xml:space="preserve"> </w:t>
      </w:r>
    </w:p>
    <w:p w14:paraId="69613BC7" w14:textId="77777777" w:rsidR="00F84FE5" w:rsidRPr="003D3AA0" w:rsidRDefault="00647D2E" w:rsidP="00297693">
      <w:pPr>
        <w:pStyle w:val="Alphalist"/>
      </w:pPr>
      <w:r w:rsidRPr="003D3AA0">
        <w:t>f</w:t>
      </w:r>
      <w:r w:rsidR="00D332F7" w:rsidRPr="003D3AA0">
        <w:t>loor plan</w:t>
      </w:r>
      <w:r w:rsidR="00F72CEA" w:rsidRPr="003D3AA0">
        <w:t>/s</w:t>
      </w:r>
    </w:p>
    <w:p w14:paraId="523F1DE7" w14:textId="77777777" w:rsidR="00D332F7" w:rsidRPr="003D3AA0" w:rsidRDefault="000B1CDF" w:rsidP="00297693">
      <w:pPr>
        <w:pStyle w:val="Alphalist"/>
      </w:pPr>
      <w:r w:rsidRPr="003D3AA0">
        <w:t>e</w:t>
      </w:r>
      <w:r w:rsidR="00D332F7" w:rsidRPr="003D3AA0">
        <w:t>levations</w:t>
      </w:r>
    </w:p>
    <w:p w14:paraId="5A6B143D" w14:textId="77777777" w:rsidR="00D332F7" w:rsidRPr="003D3AA0" w:rsidRDefault="000B1CDF" w:rsidP="00297693">
      <w:pPr>
        <w:pStyle w:val="Alphalist"/>
      </w:pPr>
      <w:r w:rsidRPr="003D3AA0">
        <w:t>s</w:t>
      </w:r>
      <w:r w:rsidR="00D332F7" w:rsidRPr="003D3AA0">
        <w:t>ections</w:t>
      </w:r>
    </w:p>
    <w:p w14:paraId="58F44286" w14:textId="1DDC4889" w:rsidR="00D332F7" w:rsidRPr="003D3AA0" w:rsidRDefault="000B1CDF" w:rsidP="00297693">
      <w:pPr>
        <w:pStyle w:val="Alphalist"/>
      </w:pPr>
      <w:r w:rsidRPr="003D3AA0">
        <w:t>c</w:t>
      </w:r>
      <w:r w:rsidR="00D332F7" w:rsidRPr="003D3AA0">
        <w:t>onstruction material details</w:t>
      </w:r>
    </w:p>
    <w:p w14:paraId="2DA8EAC5" w14:textId="10DEB296" w:rsidR="00F52690" w:rsidRPr="003D3AA0" w:rsidRDefault="00F52690" w:rsidP="00297693">
      <w:pPr>
        <w:pStyle w:val="Alphalist"/>
      </w:pPr>
      <w:r w:rsidRPr="003D3AA0">
        <w:t xml:space="preserve">electrical schedule (see </w:t>
      </w:r>
      <w:r w:rsidR="00745FB2">
        <w:fldChar w:fldCharType="begin"/>
      </w:r>
      <w:r w:rsidR="00745FB2">
        <w:instrText xml:space="preserve"> REF _Ref102554087 \h </w:instrText>
      </w:r>
      <w:r w:rsidR="00745FB2">
        <w:fldChar w:fldCharType="separate"/>
      </w:r>
      <w:r w:rsidR="00EA1CF9">
        <w:t xml:space="preserve">Table </w:t>
      </w:r>
      <w:r w:rsidR="00EA1CF9">
        <w:rPr>
          <w:noProof/>
        </w:rPr>
        <w:t>4</w:t>
      </w:r>
      <w:r w:rsidR="00745FB2">
        <w:fldChar w:fldCharType="end"/>
      </w:r>
      <w:r w:rsidR="00745FB2">
        <w:t xml:space="preserve"> </w:t>
      </w:r>
      <w:r w:rsidR="0026406C">
        <w:t>for default values if this schedule is incomplete</w:t>
      </w:r>
      <w:r w:rsidRPr="003D3AA0">
        <w:t xml:space="preserve">) </w:t>
      </w:r>
    </w:p>
    <w:p w14:paraId="19A7D0F8" w14:textId="1EAE5CD4" w:rsidR="00080340" w:rsidRDefault="00F8248A" w:rsidP="001049F1">
      <w:pPr>
        <w:pStyle w:val="Alphalist"/>
        <w:spacing w:after="240"/>
      </w:pPr>
      <w:r w:rsidRPr="003D3AA0">
        <w:t>w</w:t>
      </w:r>
      <w:r w:rsidR="000C1AE2" w:rsidRPr="003D3AA0">
        <w:t>indow</w:t>
      </w:r>
      <w:r w:rsidR="001F23AF" w:rsidRPr="003D3AA0">
        <w:t xml:space="preserve">, skylight, roof </w:t>
      </w:r>
      <w:r w:rsidR="00A13B5B" w:rsidRPr="003D3AA0">
        <w:t xml:space="preserve">window </w:t>
      </w:r>
      <w:r w:rsidR="000C1AE2" w:rsidRPr="003D3AA0">
        <w:t xml:space="preserve">and door </w:t>
      </w:r>
      <w:r w:rsidR="00AD582F" w:rsidRPr="003D3AA0">
        <w:t>schedule/</w:t>
      </w:r>
      <w:r w:rsidR="000C1AE2" w:rsidRPr="003D3AA0">
        <w:t xml:space="preserve">details including </w:t>
      </w:r>
      <w:r w:rsidR="003818E3" w:rsidRPr="003D3AA0">
        <w:t xml:space="preserve">size, </w:t>
      </w:r>
      <w:r w:rsidR="008F1B30">
        <w:t xml:space="preserve">preferred </w:t>
      </w:r>
      <w:r w:rsidR="000C1AE2" w:rsidRPr="003D3AA0">
        <w:t>glass and frame type, opening style, location</w:t>
      </w:r>
      <w:r w:rsidR="00890E80" w:rsidRPr="003D3AA0">
        <w:t>.</w:t>
      </w:r>
    </w:p>
    <w:p w14:paraId="78DEBB66" w14:textId="0C4572F8" w:rsidR="00D61882" w:rsidRPr="00F80959" w:rsidRDefault="00D332F7" w:rsidP="00297693">
      <w:pPr>
        <w:pStyle w:val="Heading"/>
      </w:pPr>
      <w:bookmarkStart w:id="82" w:name="_Toc112745686"/>
      <w:bookmarkStart w:id="83" w:name="_Toc112749071"/>
      <w:bookmarkStart w:id="84" w:name="_Toc112745688"/>
      <w:bookmarkStart w:id="85" w:name="_Toc112749073"/>
      <w:bookmarkStart w:id="86" w:name="_Toc112745689"/>
      <w:bookmarkStart w:id="87" w:name="_Toc112749074"/>
      <w:bookmarkStart w:id="88" w:name="_Toc509588166"/>
      <w:bookmarkStart w:id="89" w:name="_Toc509588234"/>
      <w:bookmarkStart w:id="90" w:name="_Toc509832024"/>
      <w:bookmarkStart w:id="91" w:name="_Toc511286542"/>
      <w:bookmarkStart w:id="92" w:name="_Toc509588167"/>
      <w:bookmarkStart w:id="93" w:name="_Toc509588235"/>
      <w:bookmarkStart w:id="94" w:name="_Toc509832025"/>
      <w:bookmarkStart w:id="95" w:name="_Toc511286543"/>
      <w:bookmarkStart w:id="96" w:name="_Toc509588168"/>
      <w:bookmarkStart w:id="97" w:name="_Toc509588236"/>
      <w:bookmarkStart w:id="98" w:name="_Toc509832026"/>
      <w:bookmarkStart w:id="99" w:name="_Toc511286544"/>
      <w:bookmarkStart w:id="100" w:name="_Toc535502398"/>
      <w:bookmarkStart w:id="101" w:name="_Toc535504738"/>
      <w:bookmarkStart w:id="102" w:name="_Toc535561462"/>
      <w:bookmarkStart w:id="103" w:name="_Toc535574660"/>
      <w:bookmarkStart w:id="104" w:name="_Toc105568079"/>
      <w:bookmarkStart w:id="105" w:name="_Toc105576427"/>
      <w:bookmarkStart w:id="106" w:name="_Toc105585143"/>
      <w:bookmarkStart w:id="107" w:name="_Toc111032722"/>
      <w:bookmarkStart w:id="108" w:name="_Toc11285277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F80959">
        <w:t xml:space="preserve">Data </w:t>
      </w:r>
      <w:r w:rsidR="00615967" w:rsidRPr="00F80959">
        <w:t>e</w:t>
      </w:r>
      <w:r w:rsidRPr="00F80959">
        <w:t>ntry</w:t>
      </w:r>
      <w:bookmarkEnd w:id="100"/>
      <w:bookmarkEnd w:id="101"/>
      <w:bookmarkEnd w:id="102"/>
      <w:bookmarkEnd w:id="103"/>
      <w:r w:rsidR="006D3ED1">
        <w:t xml:space="preserve"> and retention</w:t>
      </w:r>
      <w:bookmarkEnd w:id="104"/>
      <w:bookmarkEnd w:id="105"/>
      <w:bookmarkEnd w:id="106"/>
      <w:bookmarkEnd w:id="107"/>
      <w:bookmarkEnd w:id="108"/>
    </w:p>
    <w:p w14:paraId="642C21CF" w14:textId="77777777" w:rsidR="005F68D1" w:rsidRDefault="005F68D1" w:rsidP="005F68D1">
      <w:pPr>
        <w:pStyle w:val="Paragraph"/>
      </w:pPr>
      <w:r w:rsidRPr="00C841F2">
        <w:t xml:space="preserve">NatHERS software </w:t>
      </w:r>
      <w:r>
        <w:t>tools are used to assess an entire dwelling. Additions or extensions to an existing dwelling must be modelled as part of the entire dwelling.</w:t>
      </w:r>
    </w:p>
    <w:p w14:paraId="65EE24B7" w14:textId="77777777" w:rsidR="005F68D1" w:rsidRDefault="005F68D1" w:rsidP="005F68D1">
      <w:pPr>
        <w:pStyle w:val="Paragraph"/>
      </w:pPr>
      <w:r w:rsidRPr="00F80959">
        <w:t xml:space="preserve">Each </w:t>
      </w:r>
      <w:r w:rsidRPr="00AC5F5D">
        <w:t>dwelling</w:t>
      </w:r>
      <w:r w:rsidRPr="00F80959">
        <w:t xml:space="preserve"> must have its own individual rating modelled in accordance with this </w:t>
      </w:r>
      <w:r>
        <w:t xml:space="preserve">Technical Note. This includes all Class 2 dwellings in a single building or development. </w:t>
      </w:r>
    </w:p>
    <w:p w14:paraId="13C831D1" w14:textId="4FBD0D13" w:rsidR="00D61882" w:rsidRDefault="00F8248A" w:rsidP="00297693">
      <w:pPr>
        <w:pStyle w:val="Paragraph"/>
      </w:pPr>
      <w:r>
        <w:t>T</w:t>
      </w:r>
      <w:r w:rsidR="00D61882" w:rsidRPr="00F80959">
        <w:t>he project details</w:t>
      </w:r>
      <w:r w:rsidR="00A92F58">
        <w:t xml:space="preserve"> and </w:t>
      </w:r>
      <w:r w:rsidR="00B53011">
        <w:t>dwelling</w:t>
      </w:r>
      <w:r>
        <w:t xml:space="preserve"> </w:t>
      </w:r>
      <w:r w:rsidR="00741870">
        <w:t xml:space="preserve">modelling </w:t>
      </w:r>
      <w:r w:rsidR="00DD1026">
        <w:t xml:space="preserve">must be </w:t>
      </w:r>
      <w:r w:rsidR="004D1A68">
        <w:t xml:space="preserve">consistent with </w:t>
      </w:r>
      <w:r>
        <w:t xml:space="preserve">the </w:t>
      </w:r>
      <w:r w:rsidR="004D1A68">
        <w:t xml:space="preserve">design </w:t>
      </w:r>
      <w:r w:rsidR="00944384">
        <w:t>documentation</w:t>
      </w:r>
      <w:r w:rsidR="005C526E">
        <w:t>.</w:t>
      </w:r>
    </w:p>
    <w:p w14:paraId="6440A504" w14:textId="22AB6DB1" w:rsidR="00733432" w:rsidRDefault="00710A52" w:rsidP="002629A9">
      <w:pPr>
        <w:ind w:left="1417"/>
      </w:pPr>
      <w:r w:rsidRPr="00710A52">
        <w:t xml:space="preserve">If the </w:t>
      </w:r>
      <w:r w:rsidR="00B5553E">
        <w:t xml:space="preserve">design documentation </w:t>
      </w:r>
      <w:r w:rsidR="00F21645">
        <w:t xml:space="preserve">used for </w:t>
      </w:r>
      <w:r w:rsidR="00B5553E">
        <w:t>producing</w:t>
      </w:r>
      <w:r w:rsidRPr="00710A52">
        <w:t xml:space="preserve"> </w:t>
      </w:r>
      <w:r w:rsidR="00B5553E">
        <w:t xml:space="preserve">a </w:t>
      </w:r>
      <w:r w:rsidR="006262EC">
        <w:t xml:space="preserve">NatHERS Certificate </w:t>
      </w:r>
      <w:r w:rsidR="00F21645">
        <w:t>changes</w:t>
      </w:r>
      <w:r w:rsidR="00DB2274">
        <w:t xml:space="preserve"> and the rating is impacted, </w:t>
      </w:r>
      <w:r w:rsidR="00944384">
        <w:t xml:space="preserve">the </w:t>
      </w:r>
      <w:r w:rsidR="00741870">
        <w:t>C</w:t>
      </w:r>
      <w:r w:rsidR="006262EC">
        <w:t xml:space="preserve">ertificate </w:t>
      </w:r>
      <w:r w:rsidR="00741870">
        <w:t xml:space="preserve">is </w:t>
      </w:r>
      <w:r w:rsidR="00E87297">
        <w:t>no long</w:t>
      </w:r>
      <w:r w:rsidR="00DB2274">
        <w:t>er</w:t>
      </w:r>
      <w:r w:rsidR="00E87297">
        <w:t xml:space="preserve"> valid</w:t>
      </w:r>
      <w:r w:rsidRPr="00710A52">
        <w:t>.</w:t>
      </w:r>
      <w:r w:rsidR="0004425A">
        <w:t xml:space="preserve"> </w:t>
      </w:r>
      <w:r w:rsidR="006262EC">
        <w:t>A new assessment and NatHERS Certificate will need to be completed</w:t>
      </w:r>
      <w:r w:rsidR="00733432">
        <w:t xml:space="preserve"> for regulatory approval purposes.</w:t>
      </w:r>
    </w:p>
    <w:p w14:paraId="672ABFF7" w14:textId="1172F560" w:rsidR="00A92F58" w:rsidRDefault="00A92F58" w:rsidP="00297693">
      <w:pPr>
        <w:pStyle w:val="Paragraph"/>
      </w:pPr>
      <w:r>
        <w:t xml:space="preserve">If </w:t>
      </w:r>
      <w:r w:rsidR="009B4376">
        <w:t xml:space="preserve">the </w:t>
      </w:r>
      <w:r>
        <w:t>assessor recommend</w:t>
      </w:r>
      <w:r w:rsidR="00265304">
        <w:t>s</w:t>
      </w:r>
      <w:r>
        <w:t xml:space="preserve"> a change to any element of the design, the </w:t>
      </w:r>
      <w:r w:rsidR="00944384">
        <w:t xml:space="preserve">client must update the </w:t>
      </w:r>
      <w:r w:rsidR="00C178C0">
        <w:t xml:space="preserve">design </w:t>
      </w:r>
      <w:r>
        <w:t xml:space="preserve">documentation before the assessor </w:t>
      </w:r>
      <w:r w:rsidR="005C526E">
        <w:t xml:space="preserve">finalises </w:t>
      </w:r>
      <w:r>
        <w:t xml:space="preserve">the </w:t>
      </w:r>
      <w:r w:rsidR="003138C9">
        <w:t xml:space="preserve">assessment </w:t>
      </w:r>
      <w:r>
        <w:t xml:space="preserve">and issues the </w:t>
      </w:r>
      <w:r w:rsidR="005D108C">
        <w:t xml:space="preserve">NatHERS </w:t>
      </w:r>
      <w:r>
        <w:t xml:space="preserve">Certificate. </w:t>
      </w:r>
    </w:p>
    <w:p w14:paraId="6E135D58" w14:textId="37EF51B0" w:rsidR="00071F12" w:rsidRDefault="001A300F" w:rsidP="00297693">
      <w:pPr>
        <w:pStyle w:val="Paragraph"/>
      </w:pPr>
      <w:r>
        <w:t>C</w:t>
      </w:r>
      <w:r w:rsidRPr="001A300F">
        <w:t xml:space="preserve">larification must be sought from the client </w:t>
      </w:r>
      <w:r w:rsidR="7FF90F87">
        <w:t>w</w:t>
      </w:r>
      <w:r w:rsidR="0E745556">
        <w:t>here</w:t>
      </w:r>
      <w:r w:rsidR="00071F12" w:rsidRPr="00B36DBF">
        <w:t xml:space="preserve"> information is ambiguous or inconsistent</w:t>
      </w:r>
      <w:r w:rsidR="0E745556">
        <w:t xml:space="preserve"> </w:t>
      </w:r>
      <w:r w:rsidR="00071F12">
        <w:t xml:space="preserve">and </w:t>
      </w:r>
      <w:r w:rsidR="001F25D3">
        <w:t xml:space="preserve">any </w:t>
      </w:r>
      <w:r w:rsidR="00071F12">
        <w:t xml:space="preserve">appropriate revisions </w:t>
      </w:r>
      <w:r w:rsidR="002F4A7B">
        <w:t xml:space="preserve">must be </w:t>
      </w:r>
      <w:r w:rsidR="003138C9">
        <w:t xml:space="preserve">made </w:t>
      </w:r>
      <w:r w:rsidR="002F4A7B">
        <w:t xml:space="preserve">to the </w:t>
      </w:r>
      <w:r w:rsidR="00C178C0">
        <w:t xml:space="preserve">design </w:t>
      </w:r>
      <w:r w:rsidR="002F4A7B">
        <w:t xml:space="preserve">documentation </w:t>
      </w:r>
      <w:r w:rsidR="00071F12" w:rsidRPr="00052BB9">
        <w:t xml:space="preserve">before </w:t>
      </w:r>
      <w:r w:rsidR="00071F12">
        <w:t xml:space="preserve">issuing </w:t>
      </w:r>
      <w:r w:rsidR="00071F12" w:rsidRPr="00052BB9">
        <w:t xml:space="preserve">a </w:t>
      </w:r>
      <w:r w:rsidR="005D108C">
        <w:t xml:space="preserve">NatHERS </w:t>
      </w:r>
      <w:r w:rsidR="00071F12">
        <w:t>C</w:t>
      </w:r>
      <w:r w:rsidR="00071F12" w:rsidRPr="00052BB9">
        <w:t>ertificate.</w:t>
      </w:r>
    </w:p>
    <w:p w14:paraId="77F0D80D" w14:textId="5C7E3F46" w:rsidR="00710A52" w:rsidRDefault="00A66023" w:rsidP="00297693">
      <w:pPr>
        <w:pStyle w:val="Paragraph"/>
      </w:pPr>
      <w:r>
        <w:t>If the client has not provided the required information, r</w:t>
      </w:r>
      <w:r w:rsidR="00710A52" w:rsidRPr="00F80959">
        <w:t>equest</w:t>
      </w:r>
      <w:r w:rsidR="00710A52">
        <w:t>s for clarificatio</w:t>
      </w:r>
      <w:r w:rsidR="00710A52" w:rsidRPr="00F80959">
        <w:t xml:space="preserve">n and </w:t>
      </w:r>
      <w:r w:rsidR="00CB71E0">
        <w:t>client responses must</w:t>
      </w:r>
      <w:r w:rsidR="00710A52" w:rsidRPr="00F80959">
        <w:t xml:space="preserve"> be</w:t>
      </w:r>
      <w:r w:rsidR="00710A52" w:rsidRPr="003D3AA0">
        <w:t xml:space="preserve"> kept with the assessment </w:t>
      </w:r>
      <w:r w:rsidR="009B7615" w:rsidRPr="003D3AA0">
        <w:t xml:space="preserve">for </w:t>
      </w:r>
      <w:r w:rsidR="00CC55E5">
        <w:t>review</w:t>
      </w:r>
      <w:r w:rsidR="009B7615" w:rsidRPr="003D3AA0">
        <w:t xml:space="preserve"> purposes</w:t>
      </w:r>
      <w:r w:rsidR="00710A52" w:rsidRPr="003D3AA0">
        <w:t>.</w:t>
      </w:r>
    </w:p>
    <w:p w14:paraId="2E4C1799" w14:textId="7AEDFCC7" w:rsidR="005F68D1" w:rsidRPr="00246405" w:rsidRDefault="005F68D1" w:rsidP="005F68D1">
      <w:pPr>
        <w:pStyle w:val="Paragraph"/>
      </w:pPr>
      <w:r w:rsidRPr="00246405">
        <w:t xml:space="preserve">When modelling Whole of Home, refer to fixed appliance specifications (if available, else select default values). If the specified type of appliance is not available in the software, </w:t>
      </w:r>
      <w:r>
        <w:t xml:space="preserve">guidance from the assessor’s AAO or the NatHERS </w:t>
      </w:r>
      <w:r w:rsidR="0022565E">
        <w:t>A</w:t>
      </w:r>
      <w:r>
        <w:t>dministrator must be sought and noted in ‘additional notes’ on the certificate.</w:t>
      </w:r>
    </w:p>
    <w:p w14:paraId="32119880" w14:textId="77777777" w:rsidR="005F68D1" w:rsidRDefault="005F68D1" w:rsidP="00271574">
      <w:pPr>
        <w:pStyle w:val="Paragraph"/>
        <w:keepNext/>
        <w:ind w:left="1417" w:hanging="737"/>
      </w:pPr>
      <w:r>
        <w:t>Defaults</w:t>
      </w:r>
    </w:p>
    <w:p w14:paraId="6D9D57E4" w14:textId="681434F3" w:rsidR="001F25D3" w:rsidRDefault="001A300F" w:rsidP="00271574">
      <w:pPr>
        <w:pStyle w:val="Subpara"/>
      </w:pPr>
      <w:r>
        <w:t>A</w:t>
      </w:r>
      <w:r w:rsidRPr="001A300F">
        <w:t xml:space="preserve">n assessment must be undertaken using the </w:t>
      </w:r>
      <w:r w:rsidR="00E92557">
        <w:t>default</w:t>
      </w:r>
      <w:r w:rsidR="00A55F61">
        <w:t xml:space="preserve"> values</w:t>
      </w:r>
      <w:r w:rsidRPr="001A300F">
        <w:t xml:space="preserve"> in this </w:t>
      </w:r>
      <w:r w:rsidR="003B4020">
        <w:t>Technical Note</w:t>
      </w:r>
      <w:r w:rsidRPr="001A300F">
        <w:t xml:space="preserve"> </w:t>
      </w:r>
      <w:r>
        <w:t>w</w:t>
      </w:r>
      <w:r w:rsidR="00071F12">
        <w:t>here clarification has been sought but no</w:t>
      </w:r>
      <w:r w:rsidR="001F25D3">
        <w:t xml:space="preserve">t </w:t>
      </w:r>
      <w:r w:rsidR="00071F12">
        <w:t>received</w:t>
      </w:r>
      <w:r w:rsidR="00071F12" w:rsidRPr="00201633">
        <w:t xml:space="preserve">. The client </w:t>
      </w:r>
      <w:r w:rsidR="005C526E">
        <w:t>should</w:t>
      </w:r>
      <w:r w:rsidR="005C526E" w:rsidRPr="00201633">
        <w:t xml:space="preserve"> </w:t>
      </w:r>
      <w:r w:rsidR="00071F12" w:rsidRPr="00201633">
        <w:t xml:space="preserve">be advised that some </w:t>
      </w:r>
      <w:r w:rsidR="00E92557">
        <w:t xml:space="preserve">defaults </w:t>
      </w:r>
      <w:r w:rsidR="00071F12">
        <w:t>represent the</w:t>
      </w:r>
      <w:r w:rsidR="00071F12" w:rsidRPr="00201633">
        <w:t xml:space="preserve"> worst</w:t>
      </w:r>
      <w:r w:rsidR="00BF4122">
        <w:t>-</w:t>
      </w:r>
      <w:r w:rsidR="00071F12" w:rsidRPr="00201633">
        <w:t xml:space="preserve">case </w:t>
      </w:r>
      <w:r w:rsidR="00071F12">
        <w:t xml:space="preserve">scenario </w:t>
      </w:r>
      <w:r w:rsidR="00071F12" w:rsidRPr="00201633">
        <w:t xml:space="preserve">and the rating may be adversely affected. </w:t>
      </w:r>
    </w:p>
    <w:p w14:paraId="4841B8B1" w14:textId="16390A5C" w:rsidR="00071F12" w:rsidRDefault="00F8248A" w:rsidP="00271574">
      <w:pPr>
        <w:pStyle w:val="Subpara"/>
      </w:pPr>
      <w:r>
        <w:t>A</w:t>
      </w:r>
      <w:r w:rsidR="00071F12">
        <w:t xml:space="preserve">ny </w:t>
      </w:r>
      <w:r w:rsidR="00E92557">
        <w:t>defaults</w:t>
      </w:r>
      <w:r w:rsidR="00071F12">
        <w:t xml:space="preserve"> used </w:t>
      </w:r>
      <w:r w:rsidR="001F25D3">
        <w:t xml:space="preserve">for the assessment </w:t>
      </w:r>
      <w:r>
        <w:t xml:space="preserve">must be detailed </w:t>
      </w:r>
      <w:r w:rsidR="00071F12" w:rsidRPr="00201633">
        <w:t xml:space="preserve">in the </w:t>
      </w:r>
      <w:r w:rsidR="005D108C">
        <w:t>NatHERS</w:t>
      </w:r>
      <w:r w:rsidR="00B2023E">
        <w:t xml:space="preserve"> C</w:t>
      </w:r>
      <w:r w:rsidR="00071F12">
        <w:t xml:space="preserve">ertificate </w:t>
      </w:r>
      <w:r w:rsidR="00200839">
        <w:t>‘</w:t>
      </w:r>
      <w:r w:rsidR="00071F12">
        <w:t>additional notes</w:t>
      </w:r>
      <w:r w:rsidR="00200839">
        <w:t>’</w:t>
      </w:r>
      <w:r w:rsidR="0070002C">
        <w:t xml:space="preserve"> (excluding default </w:t>
      </w:r>
      <w:r w:rsidR="00BD26E6">
        <w:t>windows, which</w:t>
      </w:r>
      <w:r w:rsidR="0070002C">
        <w:t xml:space="preserve"> are </w:t>
      </w:r>
      <w:r w:rsidR="00BD26E6">
        <w:t>itemised</w:t>
      </w:r>
      <w:r w:rsidR="0070002C">
        <w:t xml:space="preserve"> </w:t>
      </w:r>
      <w:r w:rsidR="00BD26E6">
        <w:t>separately</w:t>
      </w:r>
      <w:r w:rsidR="0070002C">
        <w:t xml:space="preserve"> in the certificate)</w:t>
      </w:r>
      <w:r w:rsidR="00071F12" w:rsidRPr="00201633">
        <w:t>.</w:t>
      </w:r>
    </w:p>
    <w:p w14:paraId="645DD5CA" w14:textId="77777777" w:rsidR="00DD04A0" w:rsidRDefault="00DD04A0" w:rsidP="00271574">
      <w:pPr>
        <w:pStyle w:val="Heading2"/>
      </w:pPr>
      <w:bookmarkStart w:id="109" w:name="_Toc112852772"/>
      <w:r>
        <w:t>Data retention</w:t>
      </w:r>
      <w:bookmarkEnd w:id="109"/>
    </w:p>
    <w:p w14:paraId="26AB099E" w14:textId="1231CC30" w:rsidR="005F68D1" w:rsidRDefault="00CE3AE0" w:rsidP="005F68D1">
      <w:pPr>
        <w:pStyle w:val="Paragraph"/>
      </w:pPr>
      <w:r>
        <w:t xml:space="preserve">Subject to </w:t>
      </w:r>
      <w:r>
        <w:fldChar w:fldCharType="begin"/>
      </w:r>
      <w:r>
        <w:instrText xml:space="preserve"> REF _Ref112750662 \r \h </w:instrText>
      </w:r>
      <w:r>
        <w:fldChar w:fldCharType="separate"/>
      </w:r>
      <w:r>
        <w:t>2.4</w:t>
      </w:r>
      <w:r>
        <w:fldChar w:fldCharType="end"/>
      </w:r>
      <w:r>
        <w:t>, t</w:t>
      </w:r>
      <w:r w:rsidR="00DD04A0">
        <w:t>he assessor must r</w:t>
      </w:r>
      <w:r w:rsidR="005F68D1" w:rsidRPr="005A7ED7">
        <w:t>etain</w:t>
      </w:r>
      <w:r w:rsidR="00DD04A0">
        <w:t xml:space="preserve"> (for a minimum of seven years or a greater time as required by the jurisdiction)</w:t>
      </w:r>
      <w:r w:rsidR="005F68D1">
        <w:t xml:space="preserve"> all design, assessment</w:t>
      </w:r>
      <w:r w:rsidR="005F68D1" w:rsidRPr="00F80959">
        <w:t xml:space="preserve"> </w:t>
      </w:r>
      <w:r w:rsidR="005F68D1">
        <w:t>and supporting document</w:t>
      </w:r>
      <w:r w:rsidR="005F68D1" w:rsidRPr="00F80959">
        <w:t xml:space="preserve">ation </w:t>
      </w:r>
      <w:r w:rsidR="005F68D1">
        <w:t xml:space="preserve">in line with the jurisdictions’ requirements and for </w:t>
      </w:r>
      <w:r w:rsidR="007B406B">
        <w:t xml:space="preserve">AAO and NatHERS </w:t>
      </w:r>
      <w:r w:rsidR="005F68D1">
        <w:t>auditing and quality assurance</w:t>
      </w:r>
      <w:r w:rsidR="007B406B">
        <w:t xml:space="preserve"> purposes</w:t>
      </w:r>
      <w:r w:rsidR="005F68D1" w:rsidRPr="00F80959">
        <w:t xml:space="preserve">. </w:t>
      </w:r>
    </w:p>
    <w:p w14:paraId="012AC3C1" w14:textId="0B884A89" w:rsidR="002164A5" w:rsidRPr="00982AEA" w:rsidRDefault="00615967" w:rsidP="00297693">
      <w:pPr>
        <w:pStyle w:val="Heading"/>
      </w:pPr>
      <w:bookmarkStart w:id="110" w:name="_Toc111023800"/>
      <w:bookmarkStart w:id="111" w:name="_Toc111031805"/>
      <w:bookmarkStart w:id="112" w:name="_Toc111031952"/>
      <w:bookmarkStart w:id="113" w:name="_Toc111032256"/>
      <w:bookmarkStart w:id="114" w:name="_Toc111032411"/>
      <w:bookmarkStart w:id="115" w:name="_Toc111032569"/>
      <w:bookmarkStart w:id="116" w:name="_Toc111032727"/>
      <w:bookmarkStart w:id="117" w:name="_Toc111532385"/>
      <w:bookmarkStart w:id="118" w:name="_Toc111631971"/>
      <w:bookmarkStart w:id="119" w:name="_Toc111632897"/>
      <w:bookmarkStart w:id="120" w:name="_Toc111023801"/>
      <w:bookmarkStart w:id="121" w:name="_Toc111031806"/>
      <w:bookmarkStart w:id="122" w:name="_Toc111031953"/>
      <w:bookmarkStart w:id="123" w:name="_Toc111032257"/>
      <w:bookmarkStart w:id="124" w:name="_Toc111032412"/>
      <w:bookmarkStart w:id="125" w:name="_Toc111032570"/>
      <w:bookmarkStart w:id="126" w:name="_Toc111032728"/>
      <w:bookmarkStart w:id="127" w:name="_Toc111532386"/>
      <w:bookmarkStart w:id="128" w:name="_Toc111631972"/>
      <w:bookmarkStart w:id="129" w:name="_Toc111632898"/>
      <w:bookmarkStart w:id="130" w:name="_Toc535502399"/>
      <w:bookmarkStart w:id="131" w:name="_Toc535504739"/>
      <w:bookmarkStart w:id="132" w:name="_Toc535561463"/>
      <w:bookmarkStart w:id="133" w:name="_Toc535574661"/>
      <w:bookmarkStart w:id="134" w:name="_Toc105568080"/>
      <w:bookmarkStart w:id="135" w:name="_Toc105576428"/>
      <w:bookmarkStart w:id="136" w:name="_Toc105585144"/>
      <w:bookmarkStart w:id="137" w:name="_Toc111032729"/>
      <w:bookmarkStart w:id="138" w:name="_Toc11285277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982AEA">
        <w:t>Climate, exposure</w:t>
      </w:r>
      <w:r w:rsidR="009F7BD8" w:rsidRPr="00982AEA">
        <w:t>, ground reflectance</w:t>
      </w:r>
      <w:r w:rsidR="004015B2" w:rsidRPr="00982AEA">
        <w:t xml:space="preserve"> </w:t>
      </w:r>
      <w:r w:rsidRPr="00982AEA">
        <w:t>and orientation</w:t>
      </w:r>
      <w:bookmarkEnd w:id="130"/>
      <w:bookmarkEnd w:id="131"/>
      <w:bookmarkEnd w:id="132"/>
      <w:bookmarkEnd w:id="133"/>
      <w:bookmarkEnd w:id="134"/>
      <w:bookmarkEnd w:id="135"/>
      <w:bookmarkEnd w:id="136"/>
      <w:bookmarkEnd w:id="137"/>
      <w:bookmarkEnd w:id="138"/>
    </w:p>
    <w:p w14:paraId="60A47C6F" w14:textId="3EAD1EFC" w:rsidR="000F6DC4" w:rsidRPr="00A91972" w:rsidRDefault="00615967" w:rsidP="00297693">
      <w:pPr>
        <w:pStyle w:val="Heading2"/>
      </w:pPr>
      <w:bookmarkStart w:id="139" w:name="_Toc535502400"/>
      <w:bookmarkStart w:id="140" w:name="_Toc535504740"/>
      <w:bookmarkStart w:id="141" w:name="_Toc535561464"/>
      <w:bookmarkStart w:id="142" w:name="_Toc535574662"/>
      <w:bookmarkStart w:id="143" w:name="_Toc105161516"/>
      <w:bookmarkStart w:id="144" w:name="_Toc105508371"/>
      <w:bookmarkStart w:id="145" w:name="_Toc105568081"/>
      <w:bookmarkStart w:id="146" w:name="_Toc105576429"/>
      <w:bookmarkStart w:id="147" w:name="_Toc105585145"/>
      <w:bookmarkStart w:id="148" w:name="_Toc111032730"/>
      <w:bookmarkStart w:id="149" w:name="_Toc112852774"/>
      <w:r w:rsidRPr="0039741E">
        <w:t xml:space="preserve">Climate </w:t>
      </w:r>
      <w:r w:rsidR="008E016A" w:rsidRPr="0039741E">
        <w:t>z</w:t>
      </w:r>
      <w:r w:rsidRPr="0039741E">
        <w:t>one selection</w:t>
      </w:r>
      <w:bookmarkEnd w:id="139"/>
      <w:bookmarkEnd w:id="140"/>
      <w:bookmarkEnd w:id="141"/>
      <w:bookmarkEnd w:id="142"/>
      <w:bookmarkEnd w:id="143"/>
      <w:bookmarkEnd w:id="144"/>
      <w:bookmarkEnd w:id="145"/>
      <w:bookmarkEnd w:id="146"/>
      <w:bookmarkEnd w:id="147"/>
      <w:bookmarkEnd w:id="148"/>
      <w:bookmarkEnd w:id="149"/>
    </w:p>
    <w:p w14:paraId="21468671" w14:textId="77777777" w:rsidR="00065F5C" w:rsidRDefault="0006636A" w:rsidP="00297693">
      <w:pPr>
        <w:pStyle w:val="Paragraph"/>
      </w:pPr>
      <w:r>
        <w:t xml:space="preserve">In </w:t>
      </w:r>
      <w:r w:rsidRPr="00AC5F5D">
        <w:t>NatHERS</w:t>
      </w:r>
      <w:r>
        <w:t xml:space="preserve"> software </w:t>
      </w:r>
      <w:r w:rsidR="00F97D1A">
        <w:t>tools</w:t>
      </w:r>
      <w:r w:rsidR="0051678D">
        <w:t>,</w:t>
      </w:r>
      <w:r w:rsidR="00F97D1A">
        <w:t xml:space="preserve"> </w:t>
      </w:r>
      <w:r>
        <w:t>e</w:t>
      </w:r>
      <w:r w:rsidR="00DE5068" w:rsidRPr="00DE5068">
        <w:t xml:space="preserve">ach postcode is allocated a ‘principal climate zone’ </w:t>
      </w:r>
      <w:r w:rsidR="00700ACC">
        <w:t xml:space="preserve">and </w:t>
      </w:r>
      <w:r w:rsidR="00065F5C">
        <w:t>sometimes one or two</w:t>
      </w:r>
      <w:r w:rsidR="00700ACC">
        <w:t xml:space="preserve"> alternative climate zone</w:t>
      </w:r>
      <w:r w:rsidR="00065F5C">
        <w:t>s</w:t>
      </w:r>
      <w:r w:rsidR="00700ACC">
        <w:t>.</w:t>
      </w:r>
      <w:r w:rsidR="00AA2FCA">
        <w:t xml:space="preserve"> </w:t>
      </w:r>
      <w:r w:rsidR="000B1B8F">
        <w:t xml:space="preserve">Assessors are to use the principal climate zone in most cases. </w:t>
      </w:r>
      <w:r w:rsidR="00065F5C">
        <w:t>The following rules apply when selecting a climate zone:</w:t>
      </w:r>
    </w:p>
    <w:p w14:paraId="29A0735F" w14:textId="77777777" w:rsidR="00275E2D" w:rsidRPr="00CC247E" w:rsidRDefault="00275E2D" w:rsidP="00297693">
      <w:pPr>
        <w:pStyle w:val="Subpara"/>
      </w:pPr>
      <w:r>
        <w:t>A</w:t>
      </w:r>
      <w:r w:rsidRPr="00CC247E">
        <w:t>ssessment</w:t>
      </w:r>
      <w:r>
        <w:t>s</w:t>
      </w:r>
      <w:r w:rsidRPr="00CC247E">
        <w:t xml:space="preserve"> </w:t>
      </w:r>
      <w:r>
        <w:t xml:space="preserve">must use the </w:t>
      </w:r>
      <w:r w:rsidRPr="00CC247E">
        <w:t>postcode</w:t>
      </w:r>
      <w:r>
        <w:t xml:space="preserve"> in NatHERS software </w:t>
      </w:r>
      <w:r w:rsidR="00F97D1A">
        <w:t xml:space="preserve">tools that </w:t>
      </w:r>
      <w:r>
        <w:t xml:space="preserve">correspond to the location. If </w:t>
      </w:r>
      <w:r w:rsidRPr="007B500F">
        <w:t xml:space="preserve">a newly developed suburb has not </w:t>
      </w:r>
      <w:r>
        <w:t xml:space="preserve">yet </w:t>
      </w:r>
      <w:r w:rsidRPr="007B500F">
        <w:t>been allocated</w:t>
      </w:r>
      <w:r>
        <w:t xml:space="preserve"> a postcode</w:t>
      </w:r>
      <w:r w:rsidR="005C526E">
        <w:t xml:space="preserve"> or the postcode is not available in NatHERS software tools</w:t>
      </w:r>
      <w:r>
        <w:t>,</w:t>
      </w:r>
      <w:r w:rsidRPr="007B500F">
        <w:t xml:space="preserve"> the </w:t>
      </w:r>
      <w:r>
        <w:t>postcode of</w:t>
      </w:r>
      <w:r w:rsidRPr="007B500F">
        <w:t xml:space="preserve"> the nearest existing suburb </w:t>
      </w:r>
      <w:r w:rsidRPr="0069166D">
        <w:t>with similar climatic properties</w:t>
      </w:r>
      <w:r w:rsidRPr="007B500F">
        <w:t xml:space="preserve"> </w:t>
      </w:r>
      <w:r>
        <w:t xml:space="preserve">must </w:t>
      </w:r>
      <w:r w:rsidRPr="007B500F">
        <w:t xml:space="preserve">be used. </w:t>
      </w:r>
      <w:r>
        <w:t>This must be detailed in the ‘additional notes’ section of the NatHERS Certificate.</w:t>
      </w:r>
    </w:p>
    <w:p w14:paraId="0B76C095" w14:textId="61EFE74C" w:rsidR="00615967" w:rsidRPr="00DE5068" w:rsidRDefault="0028397E" w:rsidP="00297693">
      <w:pPr>
        <w:pStyle w:val="Subpara"/>
      </w:pPr>
      <w:r>
        <w:t xml:space="preserve">Assessors </w:t>
      </w:r>
      <w:r w:rsidR="007A0ED8">
        <w:t>must</w:t>
      </w:r>
      <w:r>
        <w:t xml:space="preserve"> only use</w:t>
      </w:r>
      <w:r w:rsidR="00F97D1A">
        <w:t xml:space="preserve"> an</w:t>
      </w:r>
      <w:r>
        <w:t xml:space="preserve"> alternat</w:t>
      </w:r>
      <w:r w:rsidR="00A02994">
        <w:t>ive</w:t>
      </w:r>
      <w:r>
        <w:t xml:space="preserve"> climate zone where there is a justification for doing so (e.g. change in altitude). </w:t>
      </w:r>
      <w:r w:rsidR="00A36B62">
        <w:t xml:space="preserve">This justification </w:t>
      </w:r>
      <w:r w:rsidR="00F97D1A">
        <w:t xml:space="preserve">must </w:t>
      </w:r>
      <w:r w:rsidR="00A36B62">
        <w:t xml:space="preserve">be detailed in the </w:t>
      </w:r>
      <w:r w:rsidR="00266DEF">
        <w:t>‘</w:t>
      </w:r>
      <w:r w:rsidR="00A36B62">
        <w:t>additional notes</w:t>
      </w:r>
      <w:r w:rsidR="00266DEF">
        <w:t>’</w:t>
      </w:r>
      <w:r w:rsidR="00A36B62">
        <w:t xml:space="preserve"> section of the </w:t>
      </w:r>
      <w:r w:rsidR="005D108C">
        <w:t>NatHERS</w:t>
      </w:r>
      <w:r w:rsidR="00A36B62">
        <w:t xml:space="preserve"> Certificate.</w:t>
      </w:r>
    </w:p>
    <w:p w14:paraId="161AF487" w14:textId="7AA05FAF" w:rsidR="00615967" w:rsidRPr="003D3AA0" w:rsidRDefault="00954D75" w:rsidP="00271574">
      <w:pPr>
        <w:pStyle w:val="Heading2"/>
        <w:keepNext w:val="0"/>
        <w:keepLines w:val="0"/>
      </w:pPr>
      <w:bookmarkStart w:id="150" w:name="_Toc535502401"/>
      <w:bookmarkStart w:id="151" w:name="_Toc535504741"/>
      <w:bookmarkStart w:id="152" w:name="_Toc535561465"/>
      <w:bookmarkStart w:id="153" w:name="_Toc535574663"/>
      <w:bookmarkStart w:id="154" w:name="_Toc105161517"/>
      <w:bookmarkStart w:id="155" w:name="_Toc105508372"/>
      <w:bookmarkStart w:id="156" w:name="_Toc105568082"/>
      <w:bookmarkStart w:id="157" w:name="_Toc105576430"/>
      <w:bookmarkStart w:id="158" w:name="_Toc105585146"/>
      <w:bookmarkStart w:id="159" w:name="_Toc111032731"/>
      <w:bookmarkStart w:id="160" w:name="_Toc112852775"/>
      <w:r w:rsidRPr="003D3AA0">
        <w:t>Exposure categories</w:t>
      </w:r>
      <w:bookmarkEnd w:id="150"/>
      <w:bookmarkEnd w:id="151"/>
      <w:bookmarkEnd w:id="152"/>
      <w:bookmarkEnd w:id="153"/>
      <w:bookmarkEnd w:id="154"/>
      <w:bookmarkEnd w:id="155"/>
      <w:bookmarkEnd w:id="156"/>
      <w:bookmarkEnd w:id="157"/>
      <w:bookmarkEnd w:id="158"/>
      <w:bookmarkEnd w:id="159"/>
      <w:bookmarkEnd w:id="160"/>
    </w:p>
    <w:p w14:paraId="2323907F" w14:textId="2EAEE559" w:rsidR="000E5C84" w:rsidRPr="00F80959" w:rsidRDefault="00E62E9C" w:rsidP="00271574">
      <w:pPr>
        <w:pStyle w:val="Paragraph"/>
      </w:pPr>
      <w:r>
        <w:t>T</w:t>
      </w:r>
      <w:r w:rsidR="000E5C84" w:rsidRPr="00F80959">
        <w:t xml:space="preserve">he exposure category best suited to the terrain surrounding the </w:t>
      </w:r>
      <w:r w:rsidR="001E6E71">
        <w:t>dwelling</w:t>
      </w:r>
      <w:r>
        <w:t xml:space="preserve"> must be used</w:t>
      </w:r>
      <w:r w:rsidR="000E5C84" w:rsidRPr="00F80959">
        <w:t xml:space="preserve">. </w:t>
      </w:r>
      <w:r w:rsidR="0028397E">
        <w:t xml:space="preserve">Exposure </w:t>
      </w:r>
      <w:r w:rsidR="00B53011">
        <w:t xml:space="preserve">can </w:t>
      </w:r>
      <w:r w:rsidR="0028397E">
        <w:t>vary for apartments</w:t>
      </w:r>
      <w:r w:rsidR="00C36927">
        <w:t xml:space="preserve"> in a single building</w:t>
      </w:r>
      <w:r w:rsidR="0028397E">
        <w:t xml:space="preserve"> and this must be considered in assessments.</w:t>
      </w:r>
      <w:r w:rsidR="00225694">
        <w:t xml:space="preserve"> </w:t>
      </w:r>
      <w:r w:rsidR="008128BA">
        <w:fldChar w:fldCharType="begin"/>
      </w:r>
      <w:r w:rsidR="008128BA">
        <w:instrText xml:space="preserve"> REF _Ref103344265 \h </w:instrText>
      </w:r>
      <w:r w:rsidR="008128BA">
        <w:fldChar w:fldCharType="separate"/>
      </w:r>
      <w:r w:rsidR="00EA1CF9">
        <w:t xml:space="preserve">Table </w:t>
      </w:r>
      <w:r w:rsidR="00EA1CF9">
        <w:rPr>
          <w:noProof/>
        </w:rPr>
        <w:t>1</w:t>
      </w:r>
      <w:r w:rsidR="008128BA">
        <w:fldChar w:fldCharType="end"/>
      </w:r>
      <w:r w:rsidR="00225694">
        <w:t xml:space="preserve"> provides guidance on </w:t>
      </w:r>
      <w:r w:rsidR="00DB268C">
        <w:t xml:space="preserve">the indicative characteristics of </w:t>
      </w:r>
      <w:r w:rsidR="00225694">
        <w:t xml:space="preserve">exposure categories. </w:t>
      </w:r>
    </w:p>
    <w:p w14:paraId="266B2D7B" w14:textId="50266DF3" w:rsidR="002164A5" w:rsidRPr="00ED4875" w:rsidRDefault="005F562E" w:rsidP="00271574">
      <w:pPr>
        <w:pStyle w:val="Caption"/>
        <w:keepLines/>
        <w:rPr>
          <w:bCs/>
        </w:rPr>
      </w:pPr>
      <w:bookmarkStart w:id="161" w:name="_Ref103344265"/>
      <w:bookmarkStart w:id="162" w:name="_Ref108772971"/>
      <w:bookmarkStart w:id="163" w:name="_Toc112852716"/>
      <w:r>
        <w:t xml:space="preserve">Table </w:t>
      </w:r>
      <w:r w:rsidR="00DE267D">
        <w:rPr>
          <w:noProof/>
        </w:rPr>
        <w:fldChar w:fldCharType="begin"/>
      </w:r>
      <w:r w:rsidR="00DE267D">
        <w:rPr>
          <w:noProof/>
        </w:rPr>
        <w:instrText xml:space="preserve"> SEQ Table \* ARABIC </w:instrText>
      </w:r>
      <w:r w:rsidR="00DE267D">
        <w:rPr>
          <w:noProof/>
        </w:rPr>
        <w:fldChar w:fldCharType="separate"/>
      </w:r>
      <w:r w:rsidR="00EA1CF9">
        <w:rPr>
          <w:noProof/>
        </w:rPr>
        <w:t>1</w:t>
      </w:r>
      <w:r w:rsidR="00DE267D">
        <w:rPr>
          <w:noProof/>
        </w:rPr>
        <w:fldChar w:fldCharType="end"/>
      </w:r>
      <w:bookmarkEnd w:id="161"/>
      <w:r>
        <w:t xml:space="preserve"> </w:t>
      </w:r>
      <w:r w:rsidR="00F873CB">
        <w:t>–</w:t>
      </w:r>
      <w:r>
        <w:t xml:space="preserve"> Exposure category guidance</w:t>
      </w:r>
      <w:bookmarkEnd w:id="162"/>
      <w:bookmarkEnd w:id="163"/>
    </w:p>
    <w:tbl>
      <w:tblPr>
        <w:tblW w:w="8453" w:type="dxa"/>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1134"/>
        <w:gridCol w:w="3402"/>
        <w:gridCol w:w="3917"/>
      </w:tblGrid>
      <w:tr w:rsidR="006E26DC" w:rsidRPr="00B70CBF" w14:paraId="3D84179B" w14:textId="79E34A98" w:rsidTr="00565408">
        <w:trPr>
          <w:trHeight w:val="20"/>
          <w:tblHeader/>
        </w:trPr>
        <w:tc>
          <w:tcPr>
            <w:tcW w:w="1134" w:type="dxa"/>
            <w:tcBorders>
              <w:bottom w:val="single" w:sz="4" w:space="0" w:color="BFBFBF" w:themeColor="background1" w:themeShade="BF"/>
            </w:tcBorders>
            <w:shd w:val="clear" w:color="auto" w:fill="EAF1DD" w:themeFill="accent3" w:themeFillTint="33"/>
          </w:tcPr>
          <w:p w14:paraId="78BC9D40" w14:textId="77777777" w:rsidR="002226D9" w:rsidRPr="00B70CBF" w:rsidRDefault="002226D9" w:rsidP="00271574">
            <w:pPr>
              <w:pStyle w:val="Tablecolumn"/>
              <w:keepLines/>
              <w:rPr>
                <w:rFonts w:eastAsia="Calibri" w:cs="Calibri"/>
                <w:szCs w:val="20"/>
              </w:rPr>
            </w:pPr>
            <w:r>
              <w:t>Category</w:t>
            </w:r>
          </w:p>
        </w:tc>
        <w:tc>
          <w:tcPr>
            <w:tcW w:w="3402" w:type="dxa"/>
            <w:tcBorders>
              <w:bottom w:val="single" w:sz="4" w:space="0" w:color="BFBFBF" w:themeColor="background1" w:themeShade="BF"/>
            </w:tcBorders>
            <w:shd w:val="clear" w:color="auto" w:fill="EAF1DD" w:themeFill="accent3" w:themeFillTint="33"/>
          </w:tcPr>
          <w:p w14:paraId="76E98AB8" w14:textId="2B27F407" w:rsidR="002226D9" w:rsidRPr="00B70CBF" w:rsidRDefault="002226D9" w:rsidP="00271574">
            <w:pPr>
              <w:pStyle w:val="Tablecolumn"/>
              <w:keepLines/>
            </w:pPr>
            <w:r>
              <w:t>Terrain and built environment characteristics</w:t>
            </w:r>
          </w:p>
        </w:tc>
        <w:tc>
          <w:tcPr>
            <w:tcW w:w="3917" w:type="dxa"/>
            <w:shd w:val="clear" w:color="auto" w:fill="EAF1DD" w:themeFill="accent3" w:themeFillTint="33"/>
          </w:tcPr>
          <w:p w14:paraId="787BB964" w14:textId="773D1E5F" w:rsidR="002226D9" w:rsidRPr="00B70CBF" w:rsidRDefault="002226D9" w:rsidP="00271574">
            <w:pPr>
              <w:pStyle w:val="Tablecolumn"/>
              <w:keepLines/>
              <w:rPr>
                <w:rFonts w:eastAsia="Calibri" w:cs="Calibri"/>
                <w:szCs w:val="20"/>
              </w:rPr>
            </w:pPr>
            <w:r>
              <w:t>E</w:t>
            </w:r>
            <w:r w:rsidRPr="00B70CBF">
              <w:t>xamples</w:t>
            </w:r>
          </w:p>
        </w:tc>
      </w:tr>
      <w:tr w:rsidR="00906AAE" w:rsidRPr="00B70CBF" w14:paraId="4C17B142" w14:textId="393C1D68" w:rsidTr="002629A9">
        <w:trPr>
          <w:trHeight w:val="20"/>
        </w:trPr>
        <w:tc>
          <w:tcPr>
            <w:tcW w:w="1134" w:type="dxa"/>
            <w:tcBorders>
              <w:bottom w:val="nil"/>
              <w:right w:val="nil"/>
            </w:tcBorders>
          </w:tcPr>
          <w:p w14:paraId="0F8A6CE7" w14:textId="77777777" w:rsidR="00906AAE" w:rsidRPr="00B70CBF" w:rsidRDefault="00906AAE" w:rsidP="00271574">
            <w:pPr>
              <w:pStyle w:val="Tabletext"/>
              <w:keepNext/>
              <w:keepLines/>
              <w:rPr>
                <w:rFonts w:eastAsia="Arial" w:cs="Arial"/>
                <w:szCs w:val="20"/>
              </w:rPr>
            </w:pPr>
            <w:r w:rsidRPr="009344D5">
              <w:t xml:space="preserve">Exposed </w:t>
            </w:r>
          </w:p>
        </w:tc>
        <w:tc>
          <w:tcPr>
            <w:tcW w:w="3402" w:type="dxa"/>
            <w:tcBorders>
              <w:left w:val="nil"/>
              <w:bottom w:val="nil"/>
            </w:tcBorders>
          </w:tcPr>
          <w:p w14:paraId="4C809A5B" w14:textId="7CE305B5" w:rsidR="00906AAE" w:rsidRPr="00B70CBF" w:rsidRDefault="00906AAE" w:rsidP="00271574">
            <w:pPr>
              <w:pStyle w:val="Tabletext"/>
              <w:keepNext/>
              <w:keepLines/>
              <w:rPr>
                <w:spacing w:val="-1"/>
              </w:rPr>
            </w:pPr>
            <w:r>
              <w:rPr>
                <w:spacing w:val="-1"/>
              </w:rPr>
              <w:t>F</w:t>
            </w:r>
            <w:r w:rsidRPr="00B70CBF">
              <w:rPr>
                <w:spacing w:val="-1"/>
              </w:rPr>
              <w:t>ew</w:t>
            </w:r>
            <w:r w:rsidRPr="00B70CBF">
              <w:rPr>
                <w:spacing w:val="-5"/>
              </w:rPr>
              <w:t xml:space="preserve"> </w:t>
            </w:r>
            <w:r w:rsidRPr="00B70CBF">
              <w:rPr>
                <w:spacing w:val="-1"/>
              </w:rPr>
              <w:t>or</w:t>
            </w:r>
            <w:r w:rsidRPr="00B70CBF">
              <w:rPr>
                <w:spacing w:val="1"/>
              </w:rPr>
              <w:t xml:space="preserve"> </w:t>
            </w:r>
            <w:r w:rsidRPr="00B70CBF">
              <w:rPr>
                <w:spacing w:val="-1"/>
              </w:rPr>
              <w:t>no</w:t>
            </w:r>
            <w:r w:rsidRPr="00B70CBF">
              <w:rPr>
                <w:spacing w:val="29"/>
              </w:rPr>
              <w:t xml:space="preserve"> </w:t>
            </w:r>
            <w:r w:rsidRPr="00B70CBF">
              <w:t>obstructions</w:t>
            </w:r>
          </w:p>
        </w:tc>
        <w:tc>
          <w:tcPr>
            <w:tcW w:w="3917" w:type="dxa"/>
            <w:vMerge w:val="restart"/>
          </w:tcPr>
          <w:p w14:paraId="1A09A49F" w14:textId="30B939FB" w:rsidR="00906AAE" w:rsidRPr="00B70CBF" w:rsidRDefault="00906AAE" w:rsidP="00271574">
            <w:pPr>
              <w:pStyle w:val="Tabletext"/>
              <w:keepNext/>
              <w:keepLines/>
              <w:rPr>
                <w:rFonts w:eastAsia="Arial" w:cs="Arial"/>
                <w:szCs w:val="20"/>
              </w:rPr>
            </w:pPr>
            <w:r w:rsidRPr="00B70CBF">
              <w:rPr>
                <w:spacing w:val="-1"/>
              </w:rPr>
              <w:t>Flat</w:t>
            </w:r>
            <w:r w:rsidRPr="00B70CBF">
              <w:rPr>
                <w:spacing w:val="3"/>
              </w:rPr>
              <w:t xml:space="preserve"> </w:t>
            </w:r>
            <w:r w:rsidRPr="00B70CBF">
              <w:t>grazing</w:t>
            </w:r>
            <w:r w:rsidRPr="00B70CBF">
              <w:rPr>
                <w:spacing w:val="-5"/>
              </w:rPr>
              <w:t xml:space="preserve"> </w:t>
            </w:r>
            <w:r w:rsidRPr="00B70CBF">
              <w:rPr>
                <w:spacing w:val="-1"/>
              </w:rPr>
              <w:t>land,</w:t>
            </w:r>
            <w:r w:rsidRPr="00B70CBF">
              <w:t xml:space="preserve"> </w:t>
            </w:r>
            <w:r w:rsidRPr="00B70CBF">
              <w:rPr>
                <w:spacing w:val="-1"/>
              </w:rPr>
              <w:t>lakeside</w:t>
            </w:r>
            <w:r>
              <w:rPr>
                <w:spacing w:val="-1"/>
              </w:rPr>
              <w:t xml:space="preserve"> or</w:t>
            </w:r>
            <w:r w:rsidRPr="00B70CBF">
              <w:rPr>
                <w:spacing w:val="3"/>
              </w:rPr>
              <w:t xml:space="preserve"> </w:t>
            </w:r>
            <w:r w:rsidRPr="00B70CBF">
              <w:t>ocean</w:t>
            </w:r>
            <w:r>
              <w:t xml:space="preserve"> </w:t>
            </w:r>
            <w:r w:rsidRPr="00B70CBF">
              <w:t>frontage,</w:t>
            </w:r>
            <w:r w:rsidRPr="00B70CBF">
              <w:rPr>
                <w:spacing w:val="57"/>
              </w:rPr>
              <w:t xml:space="preserve"> </w:t>
            </w:r>
            <w:r w:rsidRPr="00B70CBF">
              <w:t>desert</w:t>
            </w:r>
            <w:r>
              <w:t>, e</w:t>
            </w:r>
            <w:r w:rsidRPr="00DE5068">
              <w:rPr>
                <w:spacing w:val="-1"/>
              </w:rPr>
              <w:t>xposed</w:t>
            </w:r>
            <w:r w:rsidRPr="00DE5068">
              <w:t xml:space="preserve"> </w:t>
            </w:r>
            <w:r w:rsidRPr="00DE5068">
              <w:rPr>
                <w:spacing w:val="-1"/>
              </w:rPr>
              <w:t>high-rise</w:t>
            </w:r>
            <w:r w:rsidRPr="00DE5068">
              <w:t xml:space="preserve"> </w:t>
            </w:r>
            <w:r w:rsidRPr="00DE5068">
              <w:rPr>
                <w:spacing w:val="-1"/>
              </w:rPr>
              <w:t>unit</w:t>
            </w:r>
            <w:r w:rsidRPr="00DE5068">
              <w:rPr>
                <w:spacing w:val="3"/>
              </w:rPr>
              <w:t xml:space="preserve"> </w:t>
            </w:r>
            <w:r>
              <w:rPr>
                <w:spacing w:val="3"/>
              </w:rPr>
              <w:t>without</w:t>
            </w:r>
            <w:r>
              <w:t xml:space="preserve"> obstructions at a similar height to the dwelling</w:t>
            </w:r>
          </w:p>
          <w:p w14:paraId="7CAE76FD" w14:textId="02ACAE7F" w:rsidR="00906AAE" w:rsidRPr="00B70CBF" w:rsidRDefault="00906AAE" w:rsidP="00271574">
            <w:pPr>
              <w:pStyle w:val="Tabletext"/>
              <w:keepNext/>
              <w:keepLines/>
              <w:rPr>
                <w:rFonts w:eastAsia="Arial" w:cs="Arial"/>
                <w:szCs w:val="20"/>
              </w:rPr>
            </w:pPr>
          </w:p>
        </w:tc>
      </w:tr>
      <w:tr w:rsidR="00906AAE" w:rsidRPr="00B70CBF" w14:paraId="5A501E2F" w14:textId="77777777" w:rsidTr="002629A9">
        <w:trPr>
          <w:trHeight w:val="20"/>
        </w:trPr>
        <w:tc>
          <w:tcPr>
            <w:tcW w:w="4536" w:type="dxa"/>
            <w:gridSpan w:val="2"/>
            <w:tcBorders>
              <w:top w:val="nil"/>
              <w:bottom w:val="single" w:sz="4" w:space="0" w:color="BFBFBF" w:themeColor="background1" w:themeShade="BF"/>
            </w:tcBorders>
          </w:tcPr>
          <w:p w14:paraId="37E0D337" w14:textId="33A0AB7C" w:rsidR="00906AAE" w:rsidRDefault="00D00678" w:rsidP="00271574">
            <w:pPr>
              <w:pStyle w:val="Tabletext"/>
              <w:keepNext/>
              <w:keepLines/>
            </w:pPr>
            <w:r w:rsidRPr="00D00678">
              <w:rPr>
                <w:noProof/>
              </w:rPr>
              <w:drawing>
                <wp:inline distT="0" distB="0" distL="0" distR="0" wp14:anchorId="3A4CEEEF" wp14:editId="649AF122">
                  <wp:extent cx="1024359" cy="342265"/>
                  <wp:effectExtent l="0" t="0" r="444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636" r="-1"/>
                          <a:stretch/>
                        </pic:blipFill>
                        <pic:spPr bwMode="auto">
                          <a:xfrm>
                            <a:off x="0" y="0"/>
                            <a:ext cx="1043804" cy="34876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C660EA">
              <w:t>or</w:t>
            </w:r>
            <w:r>
              <w:t xml:space="preserve">  </w:t>
            </w:r>
            <w:r w:rsidRPr="00D00678">
              <w:rPr>
                <w:noProof/>
              </w:rPr>
              <w:drawing>
                <wp:inline distT="0" distB="0" distL="0" distR="0" wp14:anchorId="540FE0E8" wp14:editId="0847DB13">
                  <wp:extent cx="1083333" cy="13919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91722" cy="1402753"/>
                          </a:xfrm>
                          <a:prstGeom prst="rect">
                            <a:avLst/>
                          </a:prstGeom>
                        </pic:spPr>
                      </pic:pic>
                    </a:graphicData>
                  </a:graphic>
                </wp:inline>
              </w:drawing>
            </w:r>
          </w:p>
        </w:tc>
        <w:tc>
          <w:tcPr>
            <w:tcW w:w="3917" w:type="dxa"/>
            <w:vMerge/>
          </w:tcPr>
          <w:p w14:paraId="4713B694" w14:textId="291148D3" w:rsidR="00906AAE" w:rsidRPr="00B70CBF" w:rsidRDefault="00906AAE" w:rsidP="00271574">
            <w:pPr>
              <w:pStyle w:val="Tabletext"/>
              <w:keepNext/>
              <w:keepLines/>
            </w:pPr>
          </w:p>
        </w:tc>
      </w:tr>
      <w:tr w:rsidR="002226D9" w:rsidRPr="00B70CBF" w14:paraId="3C5A623C" w14:textId="60022BD9" w:rsidTr="002629A9">
        <w:trPr>
          <w:trHeight w:val="20"/>
        </w:trPr>
        <w:tc>
          <w:tcPr>
            <w:tcW w:w="1134" w:type="dxa"/>
            <w:tcBorders>
              <w:bottom w:val="nil"/>
              <w:right w:val="nil"/>
            </w:tcBorders>
          </w:tcPr>
          <w:p w14:paraId="43F819CD" w14:textId="739037C7" w:rsidR="002226D9" w:rsidRPr="00F351B2" w:rsidRDefault="002226D9" w:rsidP="00271574">
            <w:pPr>
              <w:pStyle w:val="Tabletext"/>
              <w:keepNext/>
              <w:rPr>
                <w:spacing w:val="-1"/>
              </w:rPr>
            </w:pPr>
            <w:r w:rsidRPr="009344D5">
              <w:t>Open</w:t>
            </w:r>
          </w:p>
        </w:tc>
        <w:tc>
          <w:tcPr>
            <w:tcW w:w="3402" w:type="dxa"/>
            <w:tcBorders>
              <w:left w:val="nil"/>
              <w:bottom w:val="nil"/>
            </w:tcBorders>
          </w:tcPr>
          <w:p w14:paraId="2002ABBC" w14:textId="463D5B61" w:rsidR="002226D9" w:rsidRPr="009344D5" w:rsidRDefault="002226D9" w:rsidP="00271574">
            <w:pPr>
              <w:pStyle w:val="Tabletext"/>
              <w:keepNext/>
              <w:rPr>
                <w:spacing w:val="2"/>
              </w:rPr>
            </w:pPr>
            <w:r>
              <w:rPr>
                <w:spacing w:val="-2"/>
              </w:rPr>
              <w:t>G</w:t>
            </w:r>
            <w:r w:rsidRPr="00B70CBF">
              <w:rPr>
                <w:spacing w:val="-2"/>
              </w:rPr>
              <w:t>rasslands</w:t>
            </w:r>
            <w:r w:rsidRPr="00B70CBF">
              <w:rPr>
                <w:spacing w:val="-3"/>
              </w:rPr>
              <w:t xml:space="preserve"> </w:t>
            </w:r>
            <w:r w:rsidRPr="00B70CBF">
              <w:t xml:space="preserve">with </w:t>
            </w:r>
            <w:r w:rsidRPr="00B70CBF">
              <w:rPr>
                <w:spacing w:val="1"/>
              </w:rPr>
              <w:t>few</w:t>
            </w:r>
            <w:r w:rsidRPr="00B70CBF">
              <w:rPr>
                <w:spacing w:val="-5"/>
              </w:rPr>
              <w:t xml:space="preserve"> </w:t>
            </w:r>
            <w:r w:rsidRPr="00B70CBF">
              <w:rPr>
                <w:spacing w:val="-2"/>
              </w:rPr>
              <w:t>well</w:t>
            </w:r>
            <w:r w:rsidRPr="00B70CBF">
              <w:rPr>
                <w:spacing w:val="31"/>
              </w:rPr>
              <w:t xml:space="preserve"> </w:t>
            </w:r>
            <w:r w:rsidRPr="00B70CBF">
              <w:t>scattered obstructions</w:t>
            </w:r>
            <w:r w:rsidRPr="00B70CBF">
              <w:rPr>
                <w:spacing w:val="-3"/>
              </w:rPr>
              <w:t xml:space="preserve"> </w:t>
            </w:r>
            <w:r>
              <w:t>less than or equal to</w:t>
            </w:r>
            <w:r w:rsidRPr="00B70CBF">
              <w:rPr>
                <w:spacing w:val="-5"/>
              </w:rPr>
              <w:t xml:space="preserve"> </w:t>
            </w:r>
            <w:r w:rsidRPr="00B70CBF">
              <w:t xml:space="preserve">10 </w:t>
            </w:r>
            <w:r w:rsidRPr="00B70CBF">
              <w:rPr>
                <w:spacing w:val="2"/>
              </w:rPr>
              <w:t>m</w:t>
            </w:r>
            <w:r>
              <w:rPr>
                <w:spacing w:val="2"/>
              </w:rPr>
              <w:t xml:space="preserve"> high</w:t>
            </w:r>
          </w:p>
        </w:tc>
        <w:tc>
          <w:tcPr>
            <w:tcW w:w="3917" w:type="dxa"/>
            <w:vMerge w:val="restart"/>
          </w:tcPr>
          <w:p w14:paraId="23F10417" w14:textId="77777777" w:rsidR="002226D9" w:rsidRDefault="002226D9" w:rsidP="00271574">
            <w:pPr>
              <w:pStyle w:val="Tabletext"/>
              <w:keepNext/>
            </w:pPr>
            <w:r w:rsidRPr="00B70CBF">
              <w:t xml:space="preserve">Farmland with scattered </w:t>
            </w:r>
            <w:r w:rsidRPr="00B70CBF">
              <w:rPr>
                <w:spacing w:val="-3"/>
              </w:rPr>
              <w:t>sheds,</w:t>
            </w:r>
            <w:r w:rsidRPr="00B70CBF">
              <w:rPr>
                <w:spacing w:val="3"/>
              </w:rPr>
              <w:t xml:space="preserve"> </w:t>
            </w:r>
            <w:r w:rsidRPr="00B70CBF">
              <w:t>lightly</w:t>
            </w:r>
            <w:r w:rsidRPr="00B70CBF">
              <w:rPr>
                <w:spacing w:val="26"/>
              </w:rPr>
              <w:t xml:space="preserve"> </w:t>
            </w:r>
            <w:r w:rsidRPr="00B70CBF">
              <w:t xml:space="preserve">vegetated </w:t>
            </w:r>
            <w:r w:rsidRPr="00B70CBF">
              <w:rPr>
                <w:spacing w:val="-3"/>
              </w:rPr>
              <w:t>bush</w:t>
            </w:r>
            <w:r w:rsidRPr="00B70CBF">
              <w:t xml:space="preserve"> blocks</w:t>
            </w:r>
            <w:r>
              <w:t>, elevated units with a few obstructions of similar height to the dwelling</w:t>
            </w:r>
          </w:p>
          <w:p w14:paraId="2183121B" w14:textId="5DEE32BB" w:rsidR="002226D9" w:rsidRPr="00B70CBF" w:rsidRDefault="002226D9" w:rsidP="00271574">
            <w:pPr>
              <w:pStyle w:val="Tabletext"/>
              <w:keepNext/>
              <w:rPr>
                <w:rFonts w:eastAsia="Arial" w:cs="Arial"/>
                <w:szCs w:val="20"/>
              </w:rPr>
            </w:pPr>
          </w:p>
        </w:tc>
      </w:tr>
      <w:tr w:rsidR="002226D9" w:rsidRPr="00B70CBF" w14:paraId="55887B6A" w14:textId="77777777" w:rsidTr="002629A9">
        <w:trPr>
          <w:trHeight w:val="20"/>
        </w:trPr>
        <w:tc>
          <w:tcPr>
            <w:tcW w:w="4536" w:type="dxa"/>
            <w:gridSpan w:val="2"/>
            <w:tcBorders>
              <w:top w:val="nil"/>
              <w:bottom w:val="single" w:sz="4" w:space="0" w:color="BFBFBF" w:themeColor="background1" w:themeShade="BF"/>
            </w:tcBorders>
          </w:tcPr>
          <w:p w14:paraId="159C8BE2" w14:textId="217361D1" w:rsidR="002226D9" w:rsidRDefault="00906AAE">
            <w:pPr>
              <w:pStyle w:val="Tabletext"/>
            </w:pPr>
            <w:r w:rsidRPr="003B3C45">
              <w:rPr>
                <w:b/>
                <w:noProof/>
              </w:rPr>
              <w:drawing>
                <wp:inline distT="0" distB="0" distL="0" distR="0" wp14:anchorId="627C604C" wp14:editId="5887277D">
                  <wp:extent cx="1400778" cy="45647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8860" cy="468883"/>
                          </a:xfrm>
                          <a:prstGeom prst="rect">
                            <a:avLst/>
                          </a:prstGeom>
                        </pic:spPr>
                      </pic:pic>
                    </a:graphicData>
                  </a:graphic>
                </wp:inline>
              </w:drawing>
            </w:r>
            <w:r w:rsidR="002226D9" w:rsidRPr="002226D9">
              <w:rPr>
                <w:noProof/>
                <w:spacing w:val="-1"/>
              </w:rPr>
              <w:drawing>
                <wp:inline distT="0" distB="0" distL="0" distR="0" wp14:anchorId="2F5B4A24" wp14:editId="5C381839">
                  <wp:extent cx="1357865" cy="66117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9921" cy="662176"/>
                          </a:xfrm>
                          <a:prstGeom prst="rect">
                            <a:avLst/>
                          </a:prstGeom>
                        </pic:spPr>
                      </pic:pic>
                    </a:graphicData>
                  </a:graphic>
                </wp:inline>
              </w:drawing>
            </w:r>
            <w:r w:rsidR="003B3C45">
              <w:rPr>
                <w:noProof/>
              </w:rPr>
              <w:t xml:space="preserve"> </w:t>
            </w:r>
          </w:p>
        </w:tc>
        <w:tc>
          <w:tcPr>
            <w:tcW w:w="3917" w:type="dxa"/>
            <w:vMerge/>
          </w:tcPr>
          <w:p w14:paraId="31AF2389" w14:textId="77777777" w:rsidR="002226D9" w:rsidRPr="00B70CBF" w:rsidRDefault="002226D9">
            <w:pPr>
              <w:pStyle w:val="Tabletext"/>
            </w:pPr>
          </w:p>
        </w:tc>
      </w:tr>
      <w:tr w:rsidR="00D00678" w:rsidRPr="00B70CBF" w14:paraId="7E6467FC" w14:textId="2B1821CE" w:rsidTr="002629A9">
        <w:trPr>
          <w:trHeight w:val="20"/>
        </w:trPr>
        <w:tc>
          <w:tcPr>
            <w:tcW w:w="1134" w:type="dxa"/>
            <w:tcBorders>
              <w:bottom w:val="nil"/>
              <w:right w:val="nil"/>
            </w:tcBorders>
          </w:tcPr>
          <w:p w14:paraId="72777C20" w14:textId="77777777" w:rsidR="00D00678" w:rsidRPr="00B70CBF" w:rsidRDefault="00D00678" w:rsidP="00EA1CFC">
            <w:pPr>
              <w:pStyle w:val="Tabletext"/>
              <w:keepNext/>
              <w:keepLines/>
              <w:ind w:left="11"/>
              <w:rPr>
                <w:rFonts w:eastAsia="Arial" w:cs="Arial"/>
                <w:szCs w:val="20"/>
              </w:rPr>
            </w:pPr>
            <w:r w:rsidRPr="009344D5">
              <w:t>Suburban</w:t>
            </w:r>
          </w:p>
        </w:tc>
        <w:tc>
          <w:tcPr>
            <w:tcW w:w="3402" w:type="dxa"/>
            <w:tcBorders>
              <w:left w:val="nil"/>
              <w:bottom w:val="nil"/>
            </w:tcBorders>
          </w:tcPr>
          <w:p w14:paraId="6CE1B9C7" w14:textId="391E44C1" w:rsidR="00D00678" w:rsidRPr="00B70CBF" w:rsidRDefault="00D00678" w:rsidP="00EA1CFC">
            <w:pPr>
              <w:pStyle w:val="Tabletext"/>
              <w:keepNext/>
              <w:keepLines/>
              <w:ind w:left="11"/>
            </w:pPr>
            <w:r>
              <w:t>N</w:t>
            </w:r>
            <w:r w:rsidRPr="00E167C7">
              <w:t xml:space="preserve">umerous closely spaced obstructions </w:t>
            </w:r>
            <w:r>
              <w:rPr>
                <w:spacing w:val="-1"/>
              </w:rPr>
              <w:t>less than or equal to</w:t>
            </w:r>
            <w:r w:rsidRPr="00E167C7">
              <w:t xml:space="preserve"> 10</w:t>
            </w:r>
            <w:r>
              <w:t xml:space="preserve"> </w:t>
            </w:r>
            <w:r w:rsidRPr="00E167C7">
              <w:t>m</w:t>
            </w:r>
            <w:r>
              <w:t xml:space="preserve"> high</w:t>
            </w:r>
          </w:p>
        </w:tc>
        <w:tc>
          <w:tcPr>
            <w:tcW w:w="3917" w:type="dxa"/>
            <w:vMerge w:val="restart"/>
          </w:tcPr>
          <w:p w14:paraId="266AE506" w14:textId="77777777" w:rsidR="00D00678" w:rsidRPr="00B70CBF" w:rsidRDefault="00D00678" w:rsidP="00EA1CFC">
            <w:pPr>
              <w:pStyle w:val="Tabletext"/>
              <w:keepNext/>
              <w:keepLines/>
              <w:ind w:left="11"/>
              <w:rPr>
                <w:rFonts w:eastAsia="Arial" w:cs="Arial"/>
                <w:szCs w:val="20"/>
              </w:rPr>
            </w:pPr>
            <w:r w:rsidRPr="00B70CBF">
              <w:t xml:space="preserve">Suburban </w:t>
            </w:r>
            <w:r w:rsidRPr="00B70CBF">
              <w:rPr>
                <w:spacing w:val="-1"/>
              </w:rPr>
              <w:t>housing,</w:t>
            </w:r>
            <w:r w:rsidRPr="00B70CBF">
              <w:rPr>
                <w:spacing w:val="3"/>
              </w:rPr>
              <w:t xml:space="preserve"> </w:t>
            </w:r>
            <w:r w:rsidRPr="00B70CBF">
              <w:rPr>
                <w:spacing w:val="-1"/>
              </w:rPr>
              <w:t>heavily</w:t>
            </w:r>
            <w:r w:rsidRPr="00B70CBF">
              <w:rPr>
                <w:spacing w:val="-8"/>
              </w:rPr>
              <w:t xml:space="preserve"> </w:t>
            </w:r>
            <w:r w:rsidRPr="00B70CBF">
              <w:rPr>
                <w:spacing w:val="-1"/>
              </w:rPr>
              <w:t>vegetated</w:t>
            </w:r>
            <w:r w:rsidRPr="00B70CBF">
              <w:t xml:space="preserve"> bushland</w:t>
            </w:r>
            <w:r w:rsidRPr="00B70CBF">
              <w:rPr>
                <w:spacing w:val="35"/>
              </w:rPr>
              <w:t xml:space="preserve"> </w:t>
            </w:r>
            <w:r w:rsidRPr="00B70CBF">
              <w:t>areas</w:t>
            </w:r>
            <w:r>
              <w:t>, townhouses</w:t>
            </w:r>
          </w:p>
          <w:p w14:paraId="2AA105B3" w14:textId="31E2F13D" w:rsidR="00D00678" w:rsidRPr="00B70CBF" w:rsidRDefault="00D00678" w:rsidP="00EA1CFC">
            <w:pPr>
              <w:pStyle w:val="Tabletext"/>
              <w:keepNext/>
              <w:keepLines/>
              <w:ind w:left="11"/>
              <w:rPr>
                <w:rFonts w:eastAsia="Arial" w:cs="Arial"/>
                <w:szCs w:val="20"/>
              </w:rPr>
            </w:pPr>
          </w:p>
        </w:tc>
      </w:tr>
      <w:tr w:rsidR="0058155C" w:rsidRPr="00B70CBF" w14:paraId="1753BF9D" w14:textId="77777777" w:rsidTr="002629A9">
        <w:trPr>
          <w:trHeight w:val="20"/>
        </w:trPr>
        <w:tc>
          <w:tcPr>
            <w:tcW w:w="4536" w:type="dxa"/>
            <w:gridSpan w:val="2"/>
            <w:tcBorders>
              <w:top w:val="nil"/>
              <w:bottom w:val="single" w:sz="4" w:space="0" w:color="BFBFBF" w:themeColor="background1" w:themeShade="BF"/>
            </w:tcBorders>
          </w:tcPr>
          <w:p w14:paraId="4E2633A2" w14:textId="02E74660" w:rsidR="0058155C" w:rsidRDefault="0058155C" w:rsidP="00EA1CFC">
            <w:pPr>
              <w:pStyle w:val="Tabletext"/>
              <w:keepNext/>
              <w:keepLines/>
              <w:ind w:left="11"/>
              <w:rPr>
                <w:lang w:val="en-US"/>
              </w:rPr>
            </w:pPr>
            <w:r w:rsidRPr="0058155C">
              <w:rPr>
                <w:noProof/>
              </w:rPr>
              <w:drawing>
                <wp:inline distT="0" distB="0" distL="0" distR="0" wp14:anchorId="7D838612" wp14:editId="39BB5F65">
                  <wp:extent cx="2087880" cy="6108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7880" cy="610870"/>
                          </a:xfrm>
                          <a:prstGeom prst="rect">
                            <a:avLst/>
                          </a:prstGeom>
                        </pic:spPr>
                      </pic:pic>
                    </a:graphicData>
                  </a:graphic>
                </wp:inline>
              </w:drawing>
            </w:r>
          </w:p>
        </w:tc>
        <w:tc>
          <w:tcPr>
            <w:tcW w:w="3917" w:type="dxa"/>
            <w:vMerge/>
          </w:tcPr>
          <w:p w14:paraId="2A97A9A4" w14:textId="38E28372" w:rsidR="0058155C" w:rsidRPr="00B70CBF" w:rsidRDefault="0058155C" w:rsidP="00EA1CFC">
            <w:pPr>
              <w:pStyle w:val="Tabletext"/>
              <w:keepNext/>
              <w:keepLines/>
              <w:ind w:left="11"/>
            </w:pPr>
          </w:p>
        </w:tc>
      </w:tr>
      <w:tr w:rsidR="00037BB9" w:rsidRPr="00B70CBF" w14:paraId="06DD6ED9" w14:textId="6CE881BF" w:rsidTr="002629A9">
        <w:trPr>
          <w:trHeight w:val="20"/>
        </w:trPr>
        <w:tc>
          <w:tcPr>
            <w:tcW w:w="1134" w:type="dxa"/>
            <w:tcBorders>
              <w:bottom w:val="nil"/>
              <w:right w:val="nil"/>
            </w:tcBorders>
          </w:tcPr>
          <w:p w14:paraId="6CF62515" w14:textId="77777777" w:rsidR="00037BB9" w:rsidRPr="00B70CBF" w:rsidRDefault="00037BB9">
            <w:pPr>
              <w:pStyle w:val="Tabletext"/>
              <w:rPr>
                <w:rFonts w:eastAsia="Arial" w:cs="Arial"/>
                <w:szCs w:val="20"/>
              </w:rPr>
            </w:pPr>
            <w:r w:rsidRPr="009344D5">
              <w:t xml:space="preserve">Protected </w:t>
            </w:r>
          </w:p>
        </w:tc>
        <w:tc>
          <w:tcPr>
            <w:tcW w:w="3402" w:type="dxa"/>
            <w:tcBorders>
              <w:left w:val="nil"/>
              <w:bottom w:val="nil"/>
            </w:tcBorders>
          </w:tcPr>
          <w:p w14:paraId="39F97E41" w14:textId="6D5D237D" w:rsidR="00037BB9" w:rsidRPr="00B70CBF" w:rsidRDefault="00037BB9">
            <w:pPr>
              <w:pStyle w:val="Tabletext"/>
            </w:pPr>
            <w:r>
              <w:t>N</w:t>
            </w:r>
            <w:r w:rsidRPr="00E167C7">
              <w:t xml:space="preserve">umerous closely spaced obstructions </w:t>
            </w:r>
            <w:r>
              <w:t>greater than</w:t>
            </w:r>
            <w:r w:rsidRPr="00E167C7">
              <w:t xml:space="preserve"> 10 </w:t>
            </w:r>
            <w:r>
              <w:t>m high</w:t>
            </w:r>
          </w:p>
        </w:tc>
        <w:tc>
          <w:tcPr>
            <w:tcW w:w="3917" w:type="dxa"/>
            <w:vMerge w:val="restart"/>
          </w:tcPr>
          <w:p w14:paraId="336D658C" w14:textId="636DDA18" w:rsidR="00037BB9" w:rsidRPr="00B70CBF" w:rsidRDefault="00037BB9" w:rsidP="00EA1CFC">
            <w:pPr>
              <w:pStyle w:val="Tabletext"/>
              <w:rPr>
                <w:rFonts w:eastAsia="Arial" w:cs="Arial"/>
                <w:szCs w:val="20"/>
              </w:rPr>
            </w:pPr>
            <w:r w:rsidRPr="00B70CBF">
              <w:t>City</w:t>
            </w:r>
            <w:r w:rsidRPr="00B70CBF">
              <w:rPr>
                <w:spacing w:val="-3"/>
              </w:rPr>
              <w:t xml:space="preserve"> </w:t>
            </w:r>
            <w:r w:rsidRPr="00B70CBF">
              <w:t>and industrial</w:t>
            </w:r>
            <w:r w:rsidRPr="00B70CBF">
              <w:rPr>
                <w:spacing w:val="4"/>
              </w:rPr>
              <w:t xml:space="preserve"> </w:t>
            </w:r>
            <w:r w:rsidRPr="00B70CBF">
              <w:t>areas</w:t>
            </w:r>
          </w:p>
        </w:tc>
      </w:tr>
      <w:tr w:rsidR="00037BB9" w:rsidRPr="00B70CBF" w14:paraId="74EFB8A0" w14:textId="77777777" w:rsidTr="002629A9">
        <w:trPr>
          <w:trHeight w:val="20"/>
        </w:trPr>
        <w:tc>
          <w:tcPr>
            <w:tcW w:w="4536" w:type="dxa"/>
            <w:gridSpan w:val="2"/>
            <w:tcBorders>
              <w:top w:val="nil"/>
            </w:tcBorders>
            <w:vAlign w:val="center"/>
          </w:tcPr>
          <w:p w14:paraId="20B94229" w14:textId="384E4A12" w:rsidR="00037BB9" w:rsidRDefault="00037BB9">
            <w:pPr>
              <w:pStyle w:val="Tabletext"/>
              <w:rPr>
                <w:lang w:val="en-US"/>
              </w:rPr>
            </w:pPr>
            <w:r w:rsidRPr="00037BB9">
              <w:rPr>
                <w:noProof/>
              </w:rPr>
              <w:drawing>
                <wp:inline distT="0" distB="0" distL="0" distR="0" wp14:anchorId="2E7C6B02" wp14:editId="02E53B1E">
                  <wp:extent cx="1604317" cy="150345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16228" cy="1514620"/>
                          </a:xfrm>
                          <a:prstGeom prst="rect">
                            <a:avLst/>
                          </a:prstGeom>
                        </pic:spPr>
                      </pic:pic>
                    </a:graphicData>
                  </a:graphic>
                </wp:inline>
              </w:drawing>
            </w:r>
          </w:p>
        </w:tc>
        <w:tc>
          <w:tcPr>
            <w:tcW w:w="3917" w:type="dxa"/>
            <w:vMerge/>
          </w:tcPr>
          <w:p w14:paraId="7E2BE4A6" w14:textId="0AC6B490" w:rsidR="00037BB9" w:rsidRPr="00B70CBF" w:rsidRDefault="00037BB9">
            <w:pPr>
              <w:pStyle w:val="Tabletext"/>
            </w:pPr>
          </w:p>
        </w:tc>
      </w:tr>
    </w:tbl>
    <w:p w14:paraId="77F23D24" w14:textId="6F1240BA" w:rsidR="009F7BD8" w:rsidRDefault="009F7BD8" w:rsidP="00297693">
      <w:pPr>
        <w:pStyle w:val="Heading2"/>
      </w:pPr>
      <w:bookmarkStart w:id="164" w:name="_Toc535502402"/>
      <w:bookmarkStart w:id="165" w:name="_Toc535504742"/>
      <w:bookmarkStart w:id="166" w:name="_Toc535561466"/>
      <w:bookmarkStart w:id="167" w:name="_Toc535574664"/>
      <w:bookmarkStart w:id="168" w:name="_Toc105161518"/>
      <w:bookmarkStart w:id="169" w:name="_Toc105508373"/>
      <w:bookmarkStart w:id="170" w:name="_Toc105568083"/>
      <w:bookmarkStart w:id="171" w:name="_Toc105576431"/>
      <w:bookmarkStart w:id="172" w:name="_Toc105585147"/>
      <w:bookmarkStart w:id="173" w:name="_Toc111032732"/>
      <w:bookmarkStart w:id="174" w:name="_Toc112852776"/>
      <w:r>
        <w:t xml:space="preserve">Ground </w:t>
      </w:r>
      <w:r w:rsidRPr="003374B6">
        <w:t>reflectance</w:t>
      </w:r>
      <w:bookmarkEnd w:id="164"/>
      <w:bookmarkEnd w:id="165"/>
      <w:bookmarkEnd w:id="166"/>
      <w:bookmarkEnd w:id="167"/>
      <w:bookmarkEnd w:id="168"/>
      <w:bookmarkEnd w:id="169"/>
      <w:bookmarkEnd w:id="170"/>
      <w:bookmarkEnd w:id="171"/>
      <w:bookmarkEnd w:id="172"/>
      <w:bookmarkEnd w:id="173"/>
      <w:bookmarkEnd w:id="174"/>
    </w:p>
    <w:p w14:paraId="232084C4" w14:textId="77777777" w:rsidR="00C36927" w:rsidRPr="00714E58" w:rsidRDefault="009F7BD8" w:rsidP="001049F1">
      <w:pPr>
        <w:pStyle w:val="Paragraph"/>
        <w:keepNext/>
        <w:keepLines/>
      </w:pPr>
      <w:r>
        <w:t>A ground</w:t>
      </w:r>
      <w:r w:rsidRPr="003D3AA0">
        <w:rPr>
          <w:spacing w:val="2"/>
        </w:rPr>
        <w:t xml:space="preserve"> </w:t>
      </w:r>
      <w:r>
        <w:t>reflectance setting of</w:t>
      </w:r>
      <w:r w:rsidRPr="003D3AA0">
        <w:rPr>
          <w:spacing w:val="2"/>
        </w:rPr>
        <w:t xml:space="preserve"> </w:t>
      </w:r>
      <w:r>
        <w:t>0.2</w:t>
      </w:r>
      <w:r w:rsidRPr="003D3AA0">
        <w:rPr>
          <w:spacing w:val="2"/>
        </w:rPr>
        <w:t xml:space="preserve"> </w:t>
      </w:r>
      <w:r>
        <w:t>must</w:t>
      </w:r>
      <w:r w:rsidRPr="003D3AA0">
        <w:rPr>
          <w:spacing w:val="-3"/>
        </w:rPr>
        <w:t xml:space="preserve"> </w:t>
      </w:r>
      <w:r>
        <w:t>be modelled at</w:t>
      </w:r>
      <w:r w:rsidRPr="003D3AA0">
        <w:rPr>
          <w:spacing w:val="-3"/>
        </w:rPr>
        <w:t xml:space="preserve"> </w:t>
      </w:r>
      <w:r>
        <w:t>all times.</w:t>
      </w:r>
      <w:r w:rsidR="004015B2">
        <w:t xml:space="preserve"> </w:t>
      </w:r>
    </w:p>
    <w:p w14:paraId="31922241" w14:textId="2C78F4A8" w:rsidR="007F15DE" w:rsidRDefault="007F15DE" w:rsidP="00297693">
      <w:pPr>
        <w:pStyle w:val="Heading2"/>
      </w:pPr>
      <w:bookmarkStart w:id="175" w:name="_Toc535502403"/>
      <w:bookmarkStart w:id="176" w:name="_Toc535504743"/>
      <w:bookmarkStart w:id="177" w:name="_Toc535561467"/>
      <w:bookmarkStart w:id="178" w:name="_Toc535574665"/>
      <w:bookmarkStart w:id="179" w:name="_Toc105161519"/>
      <w:bookmarkStart w:id="180" w:name="_Toc105508374"/>
      <w:bookmarkStart w:id="181" w:name="_Toc105568084"/>
      <w:bookmarkStart w:id="182" w:name="_Toc105576432"/>
      <w:bookmarkStart w:id="183" w:name="_Toc105585148"/>
      <w:bookmarkStart w:id="184" w:name="_Toc111032733"/>
      <w:bookmarkStart w:id="185" w:name="_Toc112852777"/>
      <w:r>
        <w:t>Orientation</w:t>
      </w:r>
      <w:bookmarkEnd w:id="175"/>
      <w:bookmarkEnd w:id="176"/>
      <w:bookmarkEnd w:id="177"/>
      <w:bookmarkEnd w:id="178"/>
      <w:bookmarkEnd w:id="179"/>
      <w:bookmarkEnd w:id="180"/>
      <w:bookmarkEnd w:id="181"/>
      <w:bookmarkEnd w:id="182"/>
      <w:bookmarkEnd w:id="183"/>
      <w:bookmarkEnd w:id="184"/>
      <w:bookmarkEnd w:id="185"/>
    </w:p>
    <w:p w14:paraId="4E38E34A" w14:textId="77777777" w:rsidR="000D7245" w:rsidRPr="006542C9" w:rsidRDefault="005A6933" w:rsidP="00297693">
      <w:pPr>
        <w:pStyle w:val="Paragraph"/>
      </w:pPr>
      <w:r w:rsidRPr="005F5344">
        <w:t>Dwelling o</w:t>
      </w:r>
      <w:r w:rsidR="00615967" w:rsidRPr="005F5344">
        <w:t xml:space="preserve">rientation </w:t>
      </w:r>
      <w:r w:rsidRPr="005F5344">
        <w:t xml:space="preserve">must be </w:t>
      </w:r>
      <w:r w:rsidR="00615967" w:rsidRPr="005F5344">
        <w:t xml:space="preserve">based on </w:t>
      </w:r>
      <w:r w:rsidRPr="005F5344">
        <w:t xml:space="preserve">the </w:t>
      </w:r>
      <w:r w:rsidR="00615967" w:rsidRPr="005F5344">
        <w:t>rotation of the</w:t>
      </w:r>
      <w:r w:rsidR="00615967" w:rsidRPr="00F80959">
        <w:t xml:space="preserve"> dwelling</w:t>
      </w:r>
      <w:r w:rsidR="00615967" w:rsidRPr="003D3AA0">
        <w:rPr>
          <w:spacing w:val="2"/>
        </w:rPr>
        <w:t xml:space="preserve"> </w:t>
      </w:r>
      <w:r w:rsidR="00615967" w:rsidRPr="00F80959">
        <w:t>with</w:t>
      </w:r>
      <w:r w:rsidR="00615967" w:rsidRPr="003D3AA0">
        <w:rPr>
          <w:spacing w:val="2"/>
        </w:rPr>
        <w:t xml:space="preserve"> </w:t>
      </w:r>
      <w:r w:rsidR="00615967" w:rsidRPr="00F80959">
        <w:t>respect</w:t>
      </w:r>
      <w:r w:rsidR="00615967" w:rsidRPr="003D3AA0">
        <w:rPr>
          <w:spacing w:val="2"/>
        </w:rPr>
        <w:t xml:space="preserve"> </w:t>
      </w:r>
      <w:r w:rsidR="00615967" w:rsidRPr="00F80959">
        <w:t>to</w:t>
      </w:r>
      <w:r w:rsidR="00615967" w:rsidRPr="003D3AA0">
        <w:rPr>
          <w:spacing w:val="2"/>
        </w:rPr>
        <w:t xml:space="preserve"> </w:t>
      </w:r>
      <w:r w:rsidR="007F15DE">
        <w:t>t</w:t>
      </w:r>
      <w:r w:rsidR="00615967" w:rsidRPr="00F80959">
        <w:t>rue</w:t>
      </w:r>
      <w:r w:rsidR="00615967" w:rsidRPr="003D3AA0">
        <w:rPr>
          <w:spacing w:val="2"/>
        </w:rPr>
        <w:t xml:space="preserve"> </w:t>
      </w:r>
      <w:r w:rsidR="007F15DE">
        <w:t>n</w:t>
      </w:r>
      <w:r w:rsidR="00615967" w:rsidRPr="00F80959">
        <w:t>orth,</w:t>
      </w:r>
      <w:r w:rsidR="00E774B9">
        <w:t xml:space="preserve"> </w:t>
      </w:r>
      <w:r w:rsidR="00615967" w:rsidRPr="00B3406D">
        <w:t>not</w:t>
      </w:r>
      <w:r w:rsidR="00615967" w:rsidRPr="003D3AA0">
        <w:rPr>
          <w:b/>
        </w:rPr>
        <w:t xml:space="preserve"> </w:t>
      </w:r>
      <w:r w:rsidR="007F15DE">
        <w:t>m</w:t>
      </w:r>
      <w:r w:rsidR="00615967" w:rsidRPr="00E774B9">
        <w:t>agnetic</w:t>
      </w:r>
      <w:r w:rsidR="00615967" w:rsidRPr="003D3AA0">
        <w:rPr>
          <w:spacing w:val="1"/>
        </w:rPr>
        <w:t xml:space="preserve"> </w:t>
      </w:r>
      <w:r w:rsidR="007F15DE" w:rsidRPr="003D3AA0">
        <w:rPr>
          <w:spacing w:val="1"/>
        </w:rPr>
        <w:t>n</w:t>
      </w:r>
      <w:r w:rsidR="00615967" w:rsidRPr="00E774B9">
        <w:t>orth</w:t>
      </w:r>
      <w:r w:rsidR="000D7245">
        <w:t>.</w:t>
      </w:r>
    </w:p>
    <w:p w14:paraId="77747941" w14:textId="4EC8B29B" w:rsidR="00C62BF2" w:rsidRDefault="005A6933" w:rsidP="00297693">
      <w:pPr>
        <w:pStyle w:val="Paragraph"/>
      </w:pPr>
      <w:r>
        <w:t>If</w:t>
      </w:r>
      <w:r w:rsidR="000D7245" w:rsidRPr="000D7245">
        <w:t xml:space="preserve"> an assessor is unsure whether the plans are depicting true </w:t>
      </w:r>
      <w:r>
        <w:t xml:space="preserve">or magnetic </w:t>
      </w:r>
      <w:r w:rsidR="000D7245" w:rsidRPr="000D7245">
        <w:t xml:space="preserve">north, assessors </w:t>
      </w:r>
      <w:r>
        <w:t>must</w:t>
      </w:r>
      <w:r w:rsidR="00B53011">
        <w:t xml:space="preserve"> </w:t>
      </w:r>
      <w:r w:rsidR="00D43A6F">
        <w:t>clarify the direction of true north</w:t>
      </w:r>
      <w:r w:rsidR="00B53011">
        <w:t xml:space="preserve">. </w:t>
      </w:r>
    </w:p>
    <w:p w14:paraId="4A5C979E" w14:textId="7E794EEB" w:rsidR="002164A5" w:rsidRPr="00F80959" w:rsidRDefault="00E356E1" w:rsidP="00297693">
      <w:pPr>
        <w:pStyle w:val="Heading"/>
      </w:pPr>
      <w:bookmarkStart w:id="186" w:name="_Toc509588174"/>
      <w:bookmarkStart w:id="187" w:name="_Toc509588242"/>
      <w:bookmarkStart w:id="188" w:name="_Toc509832032"/>
      <w:bookmarkStart w:id="189" w:name="_Toc511286550"/>
      <w:bookmarkStart w:id="190" w:name="_Toc535502404"/>
      <w:bookmarkStart w:id="191" w:name="_Toc535504744"/>
      <w:bookmarkStart w:id="192" w:name="_Toc535561468"/>
      <w:bookmarkStart w:id="193" w:name="_Toc535574666"/>
      <w:bookmarkStart w:id="194" w:name="_Toc105568085"/>
      <w:bookmarkStart w:id="195" w:name="_Toc105576433"/>
      <w:bookmarkStart w:id="196" w:name="_Toc105585149"/>
      <w:bookmarkStart w:id="197" w:name="_Toc111032734"/>
      <w:bookmarkStart w:id="198" w:name="_Toc112852778"/>
      <w:bookmarkEnd w:id="186"/>
      <w:bookmarkEnd w:id="187"/>
      <w:bookmarkEnd w:id="188"/>
      <w:bookmarkEnd w:id="189"/>
      <w:r w:rsidRPr="00F80959">
        <w:t>Zoning</w:t>
      </w:r>
      <w:bookmarkEnd w:id="190"/>
      <w:bookmarkEnd w:id="191"/>
      <w:bookmarkEnd w:id="192"/>
      <w:bookmarkEnd w:id="193"/>
      <w:bookmarkEnd w:id="194"/>
      <w:bookmarkEnd w:id="195"/>
      <w:bookmarkEnd w:id="196"/>
      <w:bookmarkEnd w:id="197"/>
      <w:bookmarkEnd w:id="198"/>
    </w:p>
    <w:p w14:paraId="5D315C8B" w14:textId="77777777" w:rsidR="00A42395" w:rsidRDefault="006F5D49" w:rsidP="00297693">
      <w:pPr>
        <w:pStyle w:val="Paragraph"/>
      </w:pPr>
      <w:r w:rsidRPr="007D15BC">
        <w:t>A</w:t>
      </w:r>
      <w:r w:rsidR="009D5F7C" w:rsidRPr="007D15BC">
        <w:t xml:space="preserve">ssessors must </w:t>
      </w:r>
      <w:r w:rsidR="008974DF">
        <w:t xml:space="preserve">assign </w:t>
      </w:r>
      <w:r w:rsidR="009D5F7C" w:rsidRPr="007D15BC">
        <w:t>zone</w:t>
      </w:r>
      <w:r w:rsidR="00BD3D5C">
        <w:t>s for</w:t>
      </w:r>
      <w:r w:rsidR="009D5F7C" w:rsidRPr="007D15BC">
        <w:t xml:space="preserve"> all parts of the dwelling that can be fully enclosed</w:t>
      </w:r>
      <w:r w:rsidR="00900B11" w:rsidRPr="007D15BC">
        <w:t xml:space="preserve"> </w:t>
      </w:r>
      <w:r w:rsidR="00B4716A" w:rsidRPr="007D15BC">
        <w:t>by the dwelling envelope</w:t>
      </w:r>
      <w:r w:rsidR="006B09E4" w:rsidRPr="007D15BC">
        <w:t xml:space="preserve"> </w:t>
      </w:r>
      <w:r w:rsidR="007D15BC" w:rsidRPr="007D15BC">
        <w:t>(the physical separator between the dwelling being assessed and the outside environment or neighbour).</w:t>
      </w:r>
      <w:r w:rsidR="00A42395" w:rsidRPr="00A42395">
        <w:t xml:space="preserve"> </w:t>
      </w:r>
      <w:r w:rsidR="004F5735" w:rsidRPr="00271574">
        <w:rPr>
          <w:b/>
        </w:rPr>
        <w:t>Appendix 1</w:t>
      </w:r>
      <w:r w:rsidR="004F5735">
        <w:t xml:space="preserve"> outlines software zoning type definitions and requirements.</w:t>
      </w:r>
    </w:p>
    <w:p w14:paraId="49B819A9" w14:textId="77777777" w:rsidR="004F5735" w:rsidRDefault="00A42395" w:rsidP="00297693">
      <w:pPr>
        <w:pStyle w:val="Subpara"/>
      </w:pPr>
      <w:r w:rsidRPr="003045CF">
        <w:t xml:space="preserve">All </w:t>
      </w:r>
      <w:r w:rsidRPr="007E6DA5">
        <w:t>parts</w:t>
      </w:r>
      <w:r w:rsidRPr="003045CF">
        <w:t xml:space="preserve"> </w:t>
      </w:r>
      <w:r w:rsidR="004A4531">
        <w:t>within the</w:t>
      </w:r>
      <w:r w:rsidRPr="003045CF">
        <w:t xml:space="preserve"> dwelling </w:t>
      </w:r>
      <w:r w:rsidR="004A4531">
        <w:t>envelope</w:t>
      </w:r>
      <w:r w:rsidRPr="003045CF">
        <w:t xml:space="preserve"> </w:t>
      </w:r>
      <w:r w:rsidR="00BD3D5C" w:rsidRPr="003045CF">
        <w:t>must be allocated</w:t>
      </w:r>
      <w:r w:rsidR="009D5E30">
        <w:t xml:space="preserve"> or included in</w:t>
      </w:r>
      <w:r w:rsidR="00BD3D5C" w:rsidRPr="003045CF">
        <w:t xml:space="preserve"> a zone</w:t>
      </w:r>
      <w:r w:rsidR="00BD3D5C">
        <w:t>.</w:t>
      </w:r>
      <w:r w:rsidR="00BD3D5C" w:rsidRPr="003045CF">
        <w:t xml:space="preserve"> </w:t>
      </w:r>
    </w:p>
    <w:p w14:paraId="36BD4814" w14:textId="77777777" w:rsidR="004A4531" w:rsidRDefault="004A4531" w:rsidP="00297693">
      <w:pPr>
        <w:pStyle w:val="Subpara"/>
      </w:pPr>
      <w:r>
        <w:t>Conditioned outdoor living areas (i</w:t>
      </w:r>
      <w:r w:rsidR="0063286A">
        <w:t>.</w:t>
      </w:r>
      <w:r>
        <w:t xml:space="preserve">e. mechanically heated or cooled) must be </w:t>
      </w:r>
      <w:r w:rsidRPr="00700FAA">
        <w:t xml:space="preserve">considered within the dwelling envelope and </w:t>
      </w:r>
      <w:r>
        <w:t xml:space="preserve">assigned a zone </w:t>
      </w:r>
      <w:r w:rsidR="004F5735">
        <w:t xml:space="preserve">when capable of being </w:t>
      </w:r>
      <w:r>
        <w:t>fully enclosed by solid construction elements</w:t>
      </w:r>
      <w:r w:rsidR="004F5735">
        <w:t xml:space="preserve"> (e.g. walls, windows, bi-fold or sliding doors)</w:t>
      </w:r>
      <w:r>
        <w:t>.</w:t>
      </w:r>
    </w:p>
    <w:p w14:paraId="1682FF62" w14:textId="608D252E" w:rsidR="00A42395" w:rsidRPr="0004425A" w:rsidRDefault="00CC3D64" w:rsidP="00297693">
      <w:pPr>
        <w:pStyle w:val="Subpara"/>
      </w:pPr>
      <w:r>
        <w:t>O</w:t>
      </w:r>
      <w:r w:rsidR="00A42395" w:rsidRPr="003045CF">
        <w:t>utdoor living areas</w:t>
      </w:r>
      <w:r w:rsidR="00B70110">
        <w:t xml:space="preserve"> (enclosed or partially open)</w:t>
      </w:r>
      <w:r w:rsidR="00A42395" w:rsidRPr="003045CF">
        <w:t>, ‘alfresco’ spaces and detached garages</w:t>
      </w:r>
      <w:r w:rsidR="009D5E30">
        <w:t xml:space="preserve"> are not allocated a zone</w:t>
      </w:r>
      <w:r w:rsidR="003F0B6F">
        <w:t xml:space="preserve"> and are an exception. These areas</w:t>
      </w:r>
      <w:r w:rsidR="009D5E30">
        <w:t xml:space="preserve"> must be considered for shading purposes</w:t>
      </w:r>
      <w:r w:rsidR="003F0B6F" w:rsidRPr="003F0B6F">
        <w:t xml:space="preserve"> </w:t>
      </w:r>
      <w:r w:rsidR="003F0B6F">
        <w:t>only (See Appendix 1 for further details)</w:t>
      </w:r>
      <w:r w:rsidR="00CA1A7F">
        <w:t xml:space="preserve">. </w:t>
      </w:r>
    </w:p>
    <w:p w14:paraId="48D680FD" w14:textId="4BFB3C3C" w:rsidR="00115CA0" w:rsidRPr="00AC5F5D" w:rsidRDefault="002E0743" w:rsidP="00EA1CFC">
      <w:pPr>
        <w:pStyle w:val="Paragraph"/>
        <w:keepNext/>
        <w:ind w:left="1417" w:hanging="737"/>
      </w:pPr>
      <w:r w:rsidRPr="00AC5F5D">
        <w:t>M</w:t>
      </w:r>
      <w:r w:rsidR="006F5D49" w:rsidRPr="00AC5F5D">
        <w:t xml:space="preserve">inimum zoning requirements </w:t>
      </w:r>
      <w:r w:rsidR="00115CA0" w:rsidRPr="00AC5F5D">
        <w:t>are</w:t>
      </w:r>
      <w:r w:rsidR="00147D34" w:rsidRPr="00AC5F5D">
        <w:t>:</w:t>
      </w:r>
    </w:p>
    <w:p w14:paraId="3A8C1D75" w14:textId="56DE8119" w:rsidR="006F5D49" w:rsidRPr="00AC5F5D" w:rsidRDefault="00115CA0" w:rsidP="00297693">
      <w:pPr>
        <w:pStyle w:val="Subpara"/>
      </w:pPr>
      <w:r w:rsidRPr="00AC5F5D">
        <w:t>A</w:t>
      </w:r>
      <w:r w:rsidR="00C233DA">
        <w:t>ll</w:t>
      </w:r>
      <w:r w:rsidRPr="00AC5F5D">
        <w:t xml:space="preserve"> </w:t>
      </w:r>
      <w:r w:rsidR="006F5D49" w:rsidRPr="00AC5F5D">
        <w:t>dwelling</w:t>
      </w:r>
      <w:r w:rsidR="00C233DA">
        <w:t>s</w:t>
      </w:r>
      <w:r w:rsidR="006408AF" w:rsidRPr="00AC5F5D">
        <w:t xml:space="preserve"> </w:t>
      </w:r>
      <w:r w:rsidR="002E0743" w:rsidRPr="00AC5F5D">
        <w:t>must</w:t>
      </w:r>
      <w:r w:rsidR="00457B4F" w:rsidRPr="00AC5F5D">
        <w:t>:</w:t>
      </w:r>
    </w:p>
    <w:p w14:paraId="65C8C57E" w14:textId="78D2E43F" w:rsidR="0053241B" w:rsidRPr="00523509" w:rsidRDefault="0053241B" w:rsidP="00297693">
      <w:pPr>
        <w:pStyle w:val="Alphalist"/>
      </w:pPr>
      <w:r w:rsidRPr="00523509">
        <w:t>contain one main kitchen/living zone</w:t>
      </w:r>
    </w:p>
    <w:p w14:paraId="2C52D697" w14:textId="0310B106" w:rsidR="006F5D49" w:rsidRPr="003D3AA0" w:rsidRDefault="006F5D49" w:rsidP="00297693">
      <w:pPr>
        <w:pStyle w:val="Alphalist"/>
      </w:pPr>
      <w:r w:rsidRPr="003D3AA0">
        <w:t xml:space="preserve">contain </w:t>
      </w:r>
      <w:r w:rsidR="00276A93" w:rsidRPr="003D3AA0">
        <w:t>a minimum of three</w:t>
      </w:r>
      <w:r w:rsidRPr="003D3AA0">
        <w:t xml:space="preserve"> zones</w:t>
      </w:r>
      <w:r w:rsidR="008E3AB1" w:rsidRPr="003D3AA0">
        <w:t xml:space="preserve"> excluding the garage</w:t>
      </w:r>
      <w:r w:rsidR="002E0743" w:rsidRPr="003D3AA0">
        <w:t xml:space="preserve"> (e.g.</w:t>
      </w:r>
      <w:r w:rsidR="00A8104B">
        <w:t> </w:t>
      </w:r>
      <w:r w:rsidRPr="003D3AA0">
        <w:t>a</w:t>
      </w:r>
      <w:r w:rsidR="00A8104B">
        <w:t> </w:t>
      </w:r>
      <w:r w:rsidRPr="003D3AA0">
        <w:t>kitchen/living, bedroom and an unconditioned zone</w:t>
      </w:r>
      <w:r w:rsidR="002E0743" w:rsidRPr="003D3AA0">
        <w:t>)</w:t>
      </w:r>
    </w:p>
    <w:p w14:paraId="00FF2478" w14:textId="02AA9B57" w:rsidR="006F5D49" w:rsidRPr="003D3AA0" w:rsidRDefault="00DE5068" w:rsidP="001049F1">
      <w:pPr>
        <w:pStyle w:val="Alphalist"/>
        <w:spacing w:after="240"/>
      </w:pPr>
      <w:r w:rsidRPr="003D3AA0">
        <w:t xml:space="preserve">have walls, a floor and a ceiling </w:t>
      </w:r>
      <w:r w:rsidR="006408AF" w:rsidRPr="003D3AA0">
        <w:t>and/</w:t>
      </w:r>
      <w:r w:rsidRPr="003D3AA0">
        <w:t>or a roof</w:t>
      </w:r>
      <w:r w:rsidR="002E0743" w:rsidRPr="003D3AA0">
        <w:t xml:space="preserve"> for each zone</w:t>
      </w:r>
      <w:r w:rsidRPr="003D3AA0">
        <w:t>.</w:t>
      </w:r>
    </w:p>
    <w:p w14:paraId="5726B941" w14:textId="2490F477" w:rsidR="00AE1713" w:rsidRPr="00523509" w:rsidRDefault="002E0743" w:rsidP="00297693">
      <w:pPr>
        <w:pStyle w:val="Subpara"/>
      </w:pPr>
      <w:r w:rsidRPr="00523509">
        <w:t>S</w:t>
      </w:r>
      <w:r w:rsidR="00AE1713" w:rsidRPr="00523509">
        <w:t>tudios, bedsits and open-plan apartments</w:t>
      </w:r>
      <w:r w:rsidRPr="00523509">
        <w:t xml:space="preserve"> must</w:t>
      </w:r>
      <w:r w:rsidR="00457B4F" w:rsidRPr="00523509">
        <w:t>:</w:t>
      </w:r>
    </w:p>
    <w:p w14:paraId="039DCC28" w14:textId="5F9FA746" w:rsidR="00AE1713" w:rsidRPr="00973AF3" w:rsidRDefault="006408AF" w:rsidP="00297693">
      <w:pPr>
        <w:pStyle w:val="Alphalist"/>
      </w:pPr>
      <w:r w:rsidRPr="00973AF3">
        <w:t>contain a</w:t>
      </w:r>
      <w:r w:rsidR="00AE1713" w:rsidRPr="00973AF3">
        <w:t>t l</w:t>
      </w:r>
      <w:r w:rsidR="00F230DC" w:rsidRPr="00973AF3">
        <w:t>east three zones (kitchen</w:t>
      </w:r>
      <w:r w:rsidR="00E13A6F">
        <w:t>/living</w:t>
      </w:r>
      <w:r w:rsidR="00AE1713" w:rsidRPr="00973AF3">
        <w:t xml:space="preserve">, bedroom and an unconditioned zone) and </w:t>
      </w:r>
    </w:p>
    <w:p w14:paraId="43D5DC9A" w14:textId="0AE11B39" w:rsidR="00AE1713" w:rsidRPr="003D3AA0" w:rsidRDefault="002E0743" w:rsidP="00297693">
      <w:pPr>
        <w:pStyle w:val="Alphalist"/>
      </w:pPr>
      <w:r w:rsidRPr="003D3AA0">
        <w:t>w</w:t>
      </w:r>
      <w:r w:rsidR="00AE1713" w:rsidRPr="003D3AA0">
        <w:t>hen there are no obvious features by which to zone the open plan studio or bedsit, the</w:t>
      </w:r>
      <w:r w:rsidRPr="003D3AA0">
        <w:t>n</w:t>
      </w:r>
      <w:r w:rsidR="000C678B">
        <w:t xml:space="preserve"> (for modelling purposes only)</w:t>
      </w:r>
      <w:r w:rsidR="00AE1713" w:rsidRPr="003D3AA0">
        <w:t>:</w:t>
      </w:r>
    </w:p>
    <w:p w14:paraId="7E7CE253" w14:textId="17C54586" w:rsidR="00AE1713" w:rsidRPr="003D3AA0" w:rsidRDefault="00AE1713" w:rsidP="00297693">
      <w:pPr>
        <w:pStyle w:val="Bullet"/>
      </w:pPr>
      <w:r w:rsidRPr="003D3AA0">
        <w:t xml:space="preserve">kitchen/living zone </w:t>
      </w:r>
      <w:r w:rsidR="002E0743" w:rsidRPr="003D3AA0">
        <w:t xml:space="preserve">floor </w:t>
      </w:r>
      <w:r w:rsidRPr="003D3AA0">
        <w:t>area(s) = minimum of 30%</w:t>
      </w:r>
      <w:r w:rsidR="00D033B9" w:rsidRPr="003D3AA0">
        <w:t xml:space="preserve"> </w:t>
      </w:r>
    </w:p>
    <w:p w14:paraId="180376F3" w14:textId="7E3C43F6" w:rsidR="00AE1713" w:rsidRDefault="00AE1713" w:rsidP="00297693">
      <w:pPr>
        <w:pStyle w:val="Bullet"/>
      </w:pPr>
      <w:r w:rsidRPr="0017469D">
        <w:t xml:space="preserve">bedroom zone </w:t>
      </w:r>
      <w:r w:rsidR="002E0743" w:rsidRPr="0017469D">
        <w:t xml:space="preserve">floor </w:t>
      </w:r>
      <w:r w:rsidRPr="0017469D">
        <w:t>area = minimum of 20%</w:t>
      </w:r>
      <w:r w:rsidR="00046DBA">
        <w:t xml:space="preserve"> and</w:t>
      </w:r>
    </w:p>
    <w:p w14:paraId="0CF9CFCE" w14:textId="46D2828B" w:rsidR="00046DBA" w:rsidRPr="0017469D" w:rsidRDefault="00046DBA" w:rsidP="00297693">
      <w:pPr>
        <w:pStyle w:val="Bullet"/>
      </w:pPr>
      <w:r>
        <w:t>these two zones</w:t>
      </w:r>
      <w:r w:rsidR="0053566B">
        <w:t xml:space="preserve"> </w:t>
      </w:r>
      <w:r>
        <w:t>shall be separated by an artificial plasterboard</w:t>
      </w:r>
      <w:r w:rsidR="0053566B">
        <w:t>-</w:t>
      </w:r>
      <w:r>
        <w:t>on</w:t>
      </w:r>
      <w:r w:rsidR="0053566B">
        <w:t>-</w:t>
      </w:r>
      <w:r>
        <w:t xml:space="preserve">stud internal </w:t>
      </w:r>
      <w:r w:rsidR="00416E22">
        <w:t xml:space="preserve">dividing </w:t>
      </w:r>
      <w:r>
        <w:t xml:space="preserve">wall(s) with </w:t>
      </w:r>
      <w:r w:rsidR="00A55F61">
        <w:t xml:space="preserve">a wall area of no less than 40% </w:t>
      </w:r>
      <w:r>
        <w:t>between zones</w:t>
      </w:r>
      <w:r w:rsidR="0053566B">
        <w:t>.</w:t>
      </w:r>
      <w:r w:rsidR="00A55F61">
        <w:t xml:space="preserve"> </w:t>
      </w:r>
    </w:p>
    <w:p w14:paraId="57F7183A" w14:textId="00D65A4C" w:rsidR="00CD1EA6" w:rsidRPr="00505B91" w:rsidRDefault="00B3608A" w:rsidP="00297693">
      <w:pPr>
        <w:pStyle w:val="Heading2"/>
      </w:pPr>
      <w:bookmarkStart w:id="199" w:name="_Toc535502405"/>
      <w:bookmarkStart w:id="200" w:name="_Toc535504745"/>
      <w:bookmarkStart w:id="201" w:name="_Toc535561469"/>
      <w:bookmarkStart w:id="202" w:name="_Toc535574667"/>
      <w:bookmarkStart w:id="203" w:name="_Toc105161520"/>
      <w:bookmarkStart w:id="204" w:name="_Toc105508375"/>
      <w:bookmarkStart w:id="205" w:name="_Toc105568086"/>
      <w:bookmarkStart w:id="206" w:name="_Toc105576434"/>
      <w:bookmarkStart w:id="207" w:name="_Toc105585150"/>
      <w:bookmarkStart w:id="208" w:name="_Toc111032735"/>
      <w:bookmarkStart w:id="209" w:name="_Toc112852779"/>
      <w:r w:rsidRPr="00F80959">
        <w:t>Combining zones</w:t>
      </w:r>
      <w:bookmarkEnd w:id="199"/>
      <w:bookmarkEnd w:id="200"/>
      <w:bookmarkEnd w:id="201"/>
      <w:bookmarkEnd w:id="202"/>
      <w:bookmarkEnd w:id="203"/>
      <w:bookmarkEnd w:id="204"/>
      <w:bookmarkEnd w:id="205"/>
      <w:bookmarkEnd w:id="206"/>
      <w:bookmarkEnd w:id="207"/>
      <w:bookmarkEnd w:id="208"/>
      <w:bookmarkEnd w:id="209"/>
    </w:p>
    <w:p w14:paraId="3D693BA4" w14:textId="77777777" w:rsidR="009702ED" w:rsidRDefault="00E96C6A" w:rsidP="00297693">
      <w:pPr>
        <w:pStyle w:val="Paragraph"/>
      </w:pPr>
      <w:r>
        <w:t>T</w:t>
      </w:r>
      <w:r w:rsidR="009702ED">
        <w:t>here are only two situations where zones may be combined:</w:t>
      </w:r>
    </w:p>
    <w:p w14:paraId="0921E2DD" w14:textId="77777777" w:rsidR="009E4DC0" w:rsidRDefault="009E4DC0" w:rsidP="00297693">
      <w:pPr>
        <w:pStyle w:val="Alphalist"/>
      </w:pPr>
      <w:r w:rsidRPr="00D729EE">
        <w:t>W</w:t>
      </w:r>
      <w:r w:rsidR="00B3608A" w:rsidRPr="00681BC5">
        <w:t>orkshops</w:t>
      </w:r>
      <w:r>
        <w:t>, store rooms</w:t>
      </w:r>
      <w:r w:rsidR="00EF199A">
        <w:t>,</w:t>
      </w:r>
      <w:r w:rsidR="00A9745C">
        <w:t xml:space="preserve"> WC’s</w:t>
      </w:r>
      <w:r w:rsidR="00B3608A" w:rsidRPr="00681BC5">
        <w:t xml:space="preserve"> and laundries</w:t>
      </w:r>
      <w:r w:rsidR="00E45C90">
        <w:t xml:space="preserve"> </w:t>
      </w:r>
      <w:r>
        <w:t xml:space="preserve">may be combined with the garage if they meet all of the following: </w:t>
      </w:r>
    </w:p>
    <w:p w14:paraId="7408FB6B" w14:textId="56B6D2F6" w:rsidR="009E4DC0" w:rsidRPr="00973AF3" w:rsidRDefault="00B3608A" w:rsidP="00297693">
      <w:pPr>
        <w:pStyle w:val="Bullet"/>
      </w:pPr>
      <w:r w:rsidRPr="00973AF3">
        <w:t xml:space="preserve">are within </w:t>
      </w:r>
      <w:r w:rsidR="009E4DC0" w:rsidRPr="00973AF3">
        <w:t xml:space="preserve">the </w:t>
      </w:r>
      <w:r w:rsidRPr="00973AF3">
        <w:t>garage</w:t>
      </w:r>
    </w:p>
    <w:p w14:paraId="17A22E7C" w14:textId="3EC809AC" w:rsidR="009E4DC0" w:rsidRPr="00973AF3" w:rsidRDefault="009E4DC0" w:rsidP="00297693">
      <w:pPr>
        <w:pStyle w:val="Bullet"/>
      </w:pPr>
      <w:r w:rsidRPr="00973AF3">
        <w:t xml:space="preserve">can be accessed from the garage and/or by an external door and </w:t>
      </w:r>
    </w:p>
    <w:p w14:paraId="43DE1334" w14:textId="39FFEBE7" w:rsidR="009702ED" w:rsidRPr="00973AF3" w:rsidRDefault="009E4DC0" w:rsidP="00297693">
      <w:pPr>
        <w:pStyle w:val="Bullet"/>
      </w:pPr>
      <w:r w:rsidRPr="00973AF3">
        <w:t>do not contain an</w:t>
      </w:r>
      <w:r w:rsidR="00B3608A" w:rsidRPr="00973AF3">
        <w:t xml:space="preserve"> internal door to the dwelling</w:t>
      </w:r>
      <w:r w:rsidRPr="00973AF3">
        <w:t>.</w:t>
      </w:r>
    </w:p>
    <w:p w14:paraId="399388A9" w14:textId="77777777" w:rsidR="009702ED" w:rsidRPr="009702ED" w:rsidRDefault="009702ED" w:rsidP="00297693">
      <w:pPr>
        <w:pStyle w:val="Alphalist"/>
      </w:pPr>
      <w:r>
        <w:t>I</w:t>
      </w:r>
      <w:r w:rsidRPr="009702ED">
        <w:t xml:space="preserve">f the </w:t>
      </w:r>
      <w:r w:rsidR="00A47F06">
        <w:t>dwelling</w:t>
      </w:r>
      <w:r w:rsidR="00A47F06" w:rsidRPr="009702ED">
        <w:t xml:space="preserve"> </w:t>
      </w:r>
      <w:r w:rsidRPr="009702ED">
        <w:t>contains more than 50 zones</w:t>
      </w:r>
      <w:r w:rsidR="0018643C">
        <w:t>,</w:t>
      </w:r>
      <w:r w:rsidR="00E45C90">
        <w:t xml:space="preserve"> </w:t>
      </w:r>
      <w:r w:rsidRPr="009702ED">
        <w:t xml:space="preserve">adjacent zones </w:t>
      </w:r>
      <w:r w:rsidR="009E4DC0">
        <w:t xml:space="preserve">(e.g. bedrooms) </w:t>
      </w:r>
      <w:r w:rsidRPr="003D3AA0">
        <w:rPr>
          <w:bCs/>
        </w:rPr>
        <w:t xml:space="preserve">may </w:t>
      </w:r>
      <w:r w:rsidRPr="009702ED">
        <w:t>be combined i</w:t>
      </w:r>
      <w:r w:rsidR="00E45C90">
        <w:t>f they meet all of the following</w:t>
      </w:r>
      <w:r w:rsidRPr="009702ED">
        <w:t>:</w:t>
      </w:r>
    </w:p>
    <w:p w14:paraId="4728EBDC" w14:textId="77777777" w:rsidR="00F60142" w:rsidRPr="0089684C" w:rsidRDefault="009702ED" w:rsidP="00297693">
      <w:pPr>
        <w:pStyle w:val="Bullet"/>
      </w:pPr>
      <w:r w:rsidRPr="0089684C">
        <w:t>have external windows or doors to the same orientation</w:t>
      </w:r>
    </w:p>
    <w:p w14:paraId="0842FC77" w14:textId="77777777" w:rsidR="00F60142" w:rsidRPr="0089684C" w:rsidRDefault="009702ED" w:rsidP="00297693">
      <w:pPr>
        <w:pStyle w:val="Bullet"/>
      </w:pPr>
      <w:r w:rsidRPr="0089684C">
        <w:t xml:space="preserve">are the same zone </w:t>
      </w:r>
      <w:r w:rsidR="00E45C90" w:rsidRPr="0089684C">
        <w:t xml:space="preserve">and </w:t>
      </w:r>
      <w:r w:rsidRPr="0089684C">
        <w:t>conditioning</w:t>
      </w:r>
      <w:r w:rsidR="00E45C90" w:rsidRPr="0089684C">
        <w:t xml:space="preserve"> type</w:t>
      </w:r>
    </w:p>
    <w:p w14:paraId="232135F1" w14:textId="55694EDE" w:rsidR="009702ED" w:rsidRPr="0089684C" w:rsidRDefault="009702ED" w:rsidP="00297693">
      <w:pPr>
        <w:pStyle w:val="Bullet"/>
      </w:pPr>
      <w:r w:rsidRPr="0089684C">
        <w:t>open to the same internal zone (e</w:t>
      </w:r>
      <w:r w:rsidR="00F71288" w:rsidRPr="0089684C">
        <w:t>.g</w:t>
      </w:r>
      <w:r w:rsidRPr="0089684C">
        <w:t>. an internal hallway)</w:t>
      </w:r>
      <w:r w:rsidR="00012F59" w:rsidRPr="0089684C">
        <w:t xml:space="preserve"> and</w:t>
      </w:r>
    </w:p>
    <w:p w14:paraId="4C1F213D" w14:textId="77777777" w:rsidR="00DF43D1" w:rsidRPr="0089684C" w:rsidRDefault="009702ED" w:rsidP="00297693">
      <w:pPr>
        <w:pStyle w:val="Bullet"/>
      </w:pPr>
      <w:r w:rsidRPr="0089684C">
        <w:t>do not have external ventilation to more than one orientation.</w:t>
      </w:r>
    </w:p>
    <w:p w14:paraId="79FE184D" w14:textId="72E002A1" w:rsidR="00491997" w:rsidRDefault="00491997" w:rsidP="00271574">
      <w:pPr>
        <w:pStyle w:val="Heading2"/>
      </w:pPr>
      <w:bookmarkStart w:id="210" w:name="_Toc105161521"/>
      <w:bookmarkStart w:id="211" w:name="_Toc105508376"/>
      <w:bookmarkStart w:id="212" w:name="_Toc105568087"/>
      <w:bookmarkStart w:id="213" w:name="_Toc105576435"/>
      <w:bookmarkStart w:id="214" w:name="_Toc105585151"/>
      <w:bookmarkStart w:id="215" w:name="_Toc111032736"/>
      <w:bookmarkStart w:id="216" w:name="_Toc112852780"/>
      <w:r>
        <w:t>Bathrooms, WCs and ensuites</w:t>
      </w:r>
      <w:bookmarkEnd w:id="210"/>
      <w:bookmarkEnd w:id="211"/>
      <w:bookmarkEnd w:id="212"/>
      <w:bookmarkEnd w:id="213"/>
      <w:bookmarkEnd w:id="214"/>
      <w:bookmarkEnd w:id="215"/>
      <w:bookmarkEnd w:id="216"/>
    </w:p>
    <w:p w14:paraId="3DCB9073" w14:textId="2FD6693E" w:rsidR="00491997" w:rsidRDefault="00491997" w:rsidP="00271574">
      <w:pPr>
        <w:pStyle w:val="Paragraph"/>
        <w:keepNext/>
        <w:keepLines/>
      </w:pPr>
      <w:bookmarkStart w:id="217" w:name="_Ref96330256"/>
      <w:r w:rsidRPr="009344D5">
        <w:t xml:space="preserve">All dwellings must have at least one main bathroom </w:t>
      </w:r>
      <w:r w:rsidR="006E15C5" w:rsidRPr="009344D5">
        <w:t xml:space="preserve">and one main WC </w:t>
      </w:r>
      <w:r w:rsidRPr="006E15C5">
        <w:t xml:space="preserve">that are </w:t>
      </w:r>
      <w:r w:rsidRPr="009344D5">
        <w:t>available for general household use</w:t>
      </w:r>
      <w:r w:rsidR="006E15C5">
        <w:t xml:space="preserve"> </w:t>
      </w:r>
      <w:r w:rsidR="006E15C5" w:rsidRPr="009344D5">
        <w:t>(t</w:t>
      </w:r>
      <w:r w:rsidRPr="009344D5">
        <w:t xml:space="preserve">hese may be combined </w:t>
      </w:r>
      <w:r w:rsidR="006E15C5">
        <w:t xml:space="preserve">or </w:t>
      </w:r>
      <w:r w:rsidR="009326A0">
        <w:t xml:space="preserve">in </w:t>
      </w:r>
      <w:r w:rsidR="006E15C5">
        <w:t xml:space="preserve">separate </w:t>
      </w:r>
      <w:r w:rsidRPr="009344D5">
        <w:t>room</w:t>
      </w:r>
      <w:r w:rsidR="006E15C5">
        <w:t>s)</w:t>
      </w:r>
      <w:r w:rsidRPr="009344D5">
        <w:t>.</w:t>
      </w:r>
      <w:r w:rsidRPr="006E15C5">
        <w:t xml:space="preserve"> </w:t>
      </w:r>
      <w:r w:rsidR="00063892">
        <w:t>T</w:t>
      </w:r>
      <w:r w:rsidRPr="006E15C5">
        <w:t>hey must</w:t>
      </w:r>
      <w:r w:rsidRPr="00491997">
        <w:t xml:space="preserve"> be zoned</w:t>
      </w:r>
      <w:r w:rsidR="00C62BF2">
        <w:t xml:space="preserve"> as</w:t>
      </w:r>
      <w:r w:rsidR="004B5752">
        <w:t>:</w:t>
      </w:r>
      <w:bookmarkEnd w:id="217"/>
    </w:p>
    <w:p w14:paraId="088EFB42" w14:textId="322FDC6E" w:rsidR="0086474A" w:rsidRPr="00973AF3" w:rsidRDefault="0086474A" w:rsidP="00271574">
      <w:pPr>
        <w:pStyle w:val="Alphalist"/>
        <w:keepNext/>
        <w:keepLines/>
      </w:pPr>
      <w:r w:rsidRPr="00973AF3">
        <w:t>daytime if they have no external</w:t>
      </w:r>
      <w:r w:rsidR="00416E22">
        <w:t xml:space="preserve"> openable</w:t>
      </w:r>
      <w:r w:rsidRPr="00973AF3">
        <w:t xml:space="preserve"> windows</w:t>
      </w:r>
      <w:r w:rsidR="00EF1DEA" w:rsidRPr="00973AF3">
        <w:t xml:space="preserve"> or doors</w:t>
      </w:r>
      <w:r w:rsidRPr="00973AF3">
        <w:t xml:space="preserve"> or</w:t>
      </w:r>
    </w:p>
    <w:p w14:paraId="725F0F7B" w14:textId="798CEA49" w:rsidR="0086474A" w:rsidRPr="00973AF3" w:rsidRDefault="0086474A" w:rsidP="001049F1">
      <w:pPr>
        <w:pStyle w:val="Alphalist"/>
        <w:spacing w:after="240"/>
      </w:pPr>
      <w:r w:rsidRPr="00973AF3">
        <w:t>unconditioned if they have external windows</w:t>
      </w:r>
      <w:r w:rsidR="00EF1DEA" w:rsidRPr="00973AF3">
        <w:t xml:space="preserve"> or doors</w:t>
      </w:r>
      <w:r w:rsidRPr="00973AF3">
        <w:t>.</w:t>
      </w:r>
    </w:p>
    <w:p w14:paraId="3A83A670" w14:textId="6686E7AB" w:rsidR="00491997" w:rsidRDefault="0086474A" w:rsidP="00297693">
      <w:pPr>
        <w:pStyle w:val="Paragraph"/>
      </w:pPr>
      <w:bookmarkStart w:id="218" w:name="_Ref86313574"/>
      <w:r w:rsidRPr="00AC5F5D">
        <w:t>For NatHERS purposes, an ensuite</w:t>
      </w:r>
      <w:r w:rsidR="007D6DCB">
        <w:t xml:space="preserve"> </w:t>
      </w:r>
      <w:r w:rsidRPr="00AC5F5D">
        <w:t>is considered a secondary bathroom and/or WC that</w:t>
      </w:r>
      <w:r w:rsidR="007D6DCB">
        <w:t>:</w:t>
      </w:r>
      <w:r w:rsidR="000C124B">
        <w:t xml:space="preserve"> </w:t>
      </w:r>
      <w:bookmarkEnd w:id="218"/>
    </w:p>
    <w:p w14:paraId="3712F3CE" w14:textId="00134018" w:rsidR="00E30CE4" w:rsidRDefault="007E5CC3" w:rsidP="00297693">
      <w:pPr>
        <w:pStyle w:val="Alphalist"/>
      </w:pPr>
      <w:r w:rsidRPr="00315B2B">
        <w:t>i</w:t>
      </w:r>
      <w:r w:rsidR="00104C14" w:rsidRPr="00493935">
        <w:t>s not the main bathroom and WC for general household use</w:t>
      </w:r>
      <w:r w:rsidR="00EF1DEA" w:rsidRPr="00493935">
        <w:t xml:space="preserve"> (as per clause</w:t>
      </w:r>
      <w:r w:rsidR="007D6DCB">
        <w:t> </w:t>
      </w:r>
      <w:r w:rsidR="00471A8A" w:rsidRPr="004A77E8">
        <w:fldChar w:fldCharType="begin"/>
      </w:r>
      <w:r w:rsidR="00471A8A" w:rsidRPr="0017469D">
        <w:instrText xml:space="preserve"> REF _Ref96330256 \r \h </w:instrText>
      </w:r>
      <w:r w:rsidR="00BF7D42" w:rsidRPr="0017469D">
        <w:instrText xml:space="preserve"> \* MERGEFORMAT </w:instrText>
      </w:r>
      <w:r w:rsidR="00471A8A" w:rsidRPr="004A77E8">
        <w:fldChar w:fldCharType="separate"/>
      </w:r>
      <w:r w:rsidR="00EA1CF9">
        <w:t>5.4</w:t>
      </w:r>
      <w:r w:rsidR="00471A8A" w:rsidRPr="004A77E8">
        <w:fldChar w:fldCharType="end"/>
      </w:r>
      <w:r w:rsidR="0056200F">
        <w:t>)</w:t>
      </w:r>
      <w:r w:rsidR="00063892">
        <w:t xml:space="preserve"> or</w:t>
      </w:r>
    </w:p>
    <w:p w14:paraId="4E3B6F44" w14:textId="649C96EA" w:rsidR="00B16E67" w:rsidRPr="00F15170" w:rsidRDefault="000C124B" w:rsidP="00271574">
      <w:pPr>
        <w:pStyle w:val="Alphalist"/>
      </w:pPr>
      <w:r>
        <w:t xml:space="preserve">is </w:t>
      </w:r>
      <w:r w:rsidR="0048692F">
        <w:t>exclusively</w:t>
      </w:r>
      <w:r>
        <w:t xml:space="preserve"> associated with a bedroom</w:t>
      </w:r>
      <w:r w:rsidR="005F4272">
        <w:t>.</w:t>
      </w:r>
    </w:p>
    <w:p w14:paraId="6150403A" w14:textId="42CE2870" w:rsidR="00CE7168" w:rsidRDefault="00CE7168" w:rsidP="00297693">
      <w:pPr>
        <w:pStyle w:val="Heading2"/>
      </w:pPr>
      <w:bookmarkStart w:id="219" w:name="_Toc105161522"/>
      <w:bookmarkStart w:id="220" w:name="_Toc105508377"/>
      <w:bookmarkStart w:id="221" w:name="_Toc105568088"/>
      <w:bookmarkStart w:id="222" w:name="_Toc105576436"/>
      <w:bookmarkStart w:id="223" w:name="_Toc105585152"/>
      <w:bookmarkStart w:id="224" w:name="_Toc111032738"/>
      <w:bookmarkStart w:id="225" w:name="_Toc112852781"/>
      <w:r>
        <w:t>Unconditioned zones</w:t>
      </w:r>
      <w:bookmarkEnd w:id="219"/>
      <w:bookmarkEnd w:id="220"/>
      <w:bookmarkEnd w:id="221"/>
      <w:bookmarkEnd w:id="222"/>
      <w:bookmarkEnd w:id="223"/>
      <w:bookmarkEnd w:id="224"/>
      <w:bookmarkEnd w:id="225"/>
    </w:p>
    <w:p w14:paraId="5066EB7F" w14:textId="5C8B76BD" w:rsidR="00DA3D12" w:rsidRDefault="002D6F13" w:rsidP="00297693">
      <w:pPr>
        <w:pStyle w:val="Paragraph"/>
      </w:pPr>
      <w:r>
        <w:t>Ev</w:t>
      </w:r>
      <w:r w:rsidRPr="005B3B49">
        <w:t>ery dwelling must have at least one unconditioned zone</w:t>
      </w:r>
      <w:r w:rsidR="79A92C3F">
        <w:t>.</w:t>
      </w:r>
      <w:r w:rsidR="00EC6CB3" w:rsidDel="00EC6CB3">
        <w:t xml:space="preserve"> </w:t>
      </w:r>
    </w:p>
    <w:p w14:paraId="07E12DFC" w14:textId="6F288247" w:rsidR="00B16E67" w:rsidRPr="004B5752" w:rsidRDefault="002D6F13" w:rsidP="00297693">
      <w:pPr>
        <w:pStyle w:val="Paragraph"/>
      </w:pPr>
      <w:r>
        <w:t xml:space="preserve">Laundries, main </w:t>
      </w:r>
      <w:r w:rsidRPr="004B5752">
        <w:t>bathrooms (</w:t>
      </w:r>
      <w:r w:rsidR="00CE7168" w:rsidRPr="004B5752">
        <w:t>see clause</w:t>
      </w:r>
      <w:r w:rsidR="00144A2D">
        <w:t xml:space="preserve"> </w:t>
      </w:r>
      <w:r w:rsidR="00144A2D">
        <w:fldChar w:fldCharType="begin"/>
      </w:r>
      <w:r w:rsidR="00144A2D">
        <w:instrText xml:space="preserve"> REF _Ref96330256 \r \h </w:instrText>
      </w:r>
      <w:r w:rsidR="00144A2D">
        <w:fldChar w:fldCharType="separate"/>
      </w:r>
      <w:r w:rsidR="00EA1CF9">
        <w:t>5.4</w:t>
      </w:r>
      <w:r w:rsidR="00144A2D">
        <w:fldChar w:fldCharType="end"/>
      </w:r>
      <w:r w:rsidRPr="004B5752">
        <w:t>), WCs</w:t>
      </w:r>
      <w:r>
        <w:t xml:space="preserve"> or powder rooms that have an external wall with at least </w:t>
      </w:r>
      <w:r w:rsidRPr="002323A2">
        <w:t>one or more</w:t>
      </w:r>
      <w:r>
        <w:t xml:space="preserve"> </w:t>
      </w:r>
      <w:r w:rsidR="00463249">
        <w:t>ventilation opening</w:t>
      </w:r>
      <w:r>
        <w:t xml:space="preserve"> (</w:t>
      </w:r>
      <w:r w:rsidR="00416E22">
        <w:t xml:space="preserve">openable </w:t>
      </w:r>
      <w:r>
        <w:t>window or door)</w:t>
      </w:r>
      <w:r w:rsidR="00CE7168">
        <w:t xml:space="preserve"> are</w:t>
      </w:r>
      <w:r>
        <w:t xml:space="preserve"> unconditioned</w:t>
      </w:r>
      <w:r w:rsidR="00CE7168">
        <w:t xml:space="preserve"> zones</w:t>
      </w:r>
      <w:r>
        <w:t>.</w:t>
      </w:r>
    </w:p>
    <w:p w14:paraId="1E349745" w14:textId="1FCD1C90" w:rsidR="00CE7168" w:rsidRPr="004B5752" w:rsidRDefault="00CE7168" w:rsidP="00297693">
      <w:pPr>
        <w:pStyle w:val="Subpara"/>
      </w:pPr>
      <w:bookmarkStart w:id="226" w:name="_Ref96330276"/>
      <w:r w:rsidRPr="004A1659">
        <w:t>An airlock is a small, relatively airtight space</w:t>
      </w:r>
      <w:r>
        <w:t xml:space="preserve"> that can be </w:t>
      </w:r>
      <w:r w:rsidRPr="004A1659">
        <w:t>modelled as unconditioned space if</w:t>
      </w:r>
      <w:r w:rsidR="007E5CC3">
        <w:t xml:space="preserve"> </w:t>
      </w:r>
      <w:r w:rsidR="006D7165">
        <w:t>it</w:t>
      </w:r>
      <w:r w:rsidRPr="004A1659">
        <w:t>:</w:t>
      </w:r>
      <w:bookmarkEnd w:id="226"/>
    </w:p>
    <w:p w14:paraId="73B5E773" w14:textId="1ACD7B22" w:rsidR="00CE7168" w:rsidRPr="00A976AA" w:rsidRDefault="00CE7168" w:rsidP="00297693">
      <w:pPr>
        <w:pStyle w:val="Alphalist"/>
      </w:pPr>
      <w:r w:rsidRPr="00A976AA">
        <w:t>is located at a dwelling entrance</w:t>
      </w:r>
    </w:p>
    <w:p w14:paraId="2E22FF84" w14:textId="7C3F469E" w:rsidR="00CE7168" w:rsidRPr="00A976AA" w:rsidRDefault="00CE7168" w:rsidP="00297693">
      <w:pPr>
        <w:pStyle w:val="Alphalist"/>
      </w:pPr>
      <w:r w:rsidRPr="00A976AA">
        <w:t>has one or more external wall</w:t>
      </w:r>
    </w:p>
    <w:p w14:paraId="0FB133A3" w14:textId="22852784" w:rsidR="00CE7168" w:rsidRPr="00A976AA" w:rsidRDefault="00CE7168" w:rsidP="00297693">
      <w:pPr>
        <w:pStyle w:val="Alphalist"/>
      </w:pPr>
      <w:r w:rsidRPr="00A976AA">
        <w:t>has one or more internal wall</w:t>
      </w:r>
    </w:p>
    <w:p w14:paraId="1C16AF09" w14:textId="4D5F6F25" w:rsidR="00CE7168" w:rsidRPr="00A976AA" w:rsidRDefault="00CE7168" w:rsidP="00297693">
      <w:pPr>
        <w:pStyle w:val="Alphalist"/>
      </w:pPr>
      <w:r w:rsidRPr="00A976AA">
        <w:t>has an external door and</w:t>
      </w:r>
    </w:p>
    <w:p w14:paraId="65714409" w14:textId="3E99286A" w:rsidR="00CE7168" w:rsidRPr="00A976AA" w:rsidRDefault="00CE7168" w:rsidP="001049F1">
      <w:pPr>
        <w:pStyle w:val="Alphalist"/>
        <w:spacing w:after="240"/>
      </w:pPr>
      <w:r w:rsidRPr="00A976AA">
        <w:t>has one or more internal doors, of which, only one opens to a conditioned</w:t>
      </w:r>
      <w:r w:rsidR="007D6DCB">
        <w:t> </w:t>
      </w:r>
      <w:r w:rsidRPr="00A976AA">
        <w:t>zone.</w:t>
      </w:r>
    </w:p>
    <w:p w14:paraId="5AAFA307" w14:textId="6137B9A1" w:rsidR="00CE7168" w:rsidRDefault="00CE7168" w:rsidP="00297693">
      <w:pPr>
        <w:pStyle w:val="Subpara"/>
      </w:pPr>
      <w:r w:rsidRPr="00CE7168">
        <w:t>Where an area labelled as an airlock does not meet the conditions</w:t>
      </w:r>
      <w:r w:rsidR="00EF7063">
        <w:t xml:space="preserve"> of clause </w:t>
      </w:r>
      <w:r w:rsidR="00471A8A">
        <w:fldChar w:fldCharType="begin"/>
      </w:r>
      <w:r w:rsidR="00471A8A">
        <w:instrText xml:space="preserve"> REF _Ref96330276 \r \h </w:instrText>
      </w:r>
      <w:r w:rsidR="00471A8A">
        <w:fldChar w:fldCharType="separate"/>
      </w:r>
      <w:r w:rsidR="00EA1CF9">
        <w:t>5.7.1</w:t>
      </w:r>
      <w:r w:rsidR="00471A8A">
        <w:fldChar w:fldCharType="end"/>
      </w:r>
      <w:r w:rsidRPr="00CE7168">
        <w:t xml:space="preserve">, it </w:t>
      </w:r>
      <w:r>
        <w:t>must</w:t>
      </w:r>
      <w:r w:rsidRPr="00CE7168">
        <w:t xml:space="preserve"> be modelled as a daytime zone.</w:t>
      </w:r>
    </w:p>
    <w:p w14:paraId="414F09ED" w14:textId="0E16834B" w:rsidR="007A6FF5" w:rsidRPr="00AC5F5D" w:rsidRDefault="00DA3D12" w:rsidP="00297693">
      <w:pPr>
        <w:pStyle w:val="Paragraph"/>
      </w:pPr>
      <w:bookmarkStart w:id="227" w:name="_Ref86313954"/>
      <w:r w:rsidRPr="00DA3D12">
        <w:t xml:space="preserve">If no rooms fit the definition of unconditioned, </w:t>
      </w:r>
      <w:r w:rsidR="002F5C50">
        <w:t>then</w:t>
      </w:r>
      <w:r w:rsidRPr="00DA3D12">
        <w:t xml:space="preserve"> </w:t>
      </w:r>
      <w:r w:rsidR="007A6FF5">
        <w:t xml:space="preserve">choose </w:t>
      </w:r>
      <w:r w:rsidRPr="00DA3D12">
        <w:t xml:space="preserve">the smallest </w:t>
      </w:r>
      <w:r w:rsidR="007A6FF5">
        <w:t xml:space="preserve">zone and model </w:t>
      </w:r>
      <w:r w:rsidR="00C043B7">
        <w:t xml:space="preserve">this </w:t>
      </w:r>
      <w:r w:rsidR="007A6FF5">
        <w:t>as unconditioned.</w:t>
      </w:r>
      <w:bookmarkEnd w:id="227"/>
    </w:p>
    <w:p w14:paraId="614AEDF6" w14:textId="507398D6" w:rsidR="00BE3C74" w:rsidRPr="00F80959" w:rsidRDefault="00B3608A" w:rsidP="00297693">
      <w:pPr>
        <w:pStyle w:val="Heading"/>
      </w:pPr>
      <w:bookmarkStart w:id="228" w:name="_Toc509588181"/>
      <w:bookmarkStart w:id="229" w:name="_Toc509588249"/>
      <w:bookmarkStart w:id="230" w:name="_Toc535502406"/>
      <w:bookmarkStart w:id="231" w:name="_Toc535504746"/>
      <w:bookmarkStart w:id="232" w:name="_Toc535561470"/>
      <w:bookmarkStart w:id="233" w:name="_Toc535574668"/>
      <w:bookmarkStart w:id="234" w:name="_Toc105568089"/>
      <w:bookmarkStart w:id="235" w:name="_Toc105576437"/>
      <w:bookmarkStart w:id="236" w:name="_Toc105585153"/>
      <w:bookmarkStart w:id="237" w:name="_Toc111032739"/>
      <w:bookmarkStart w:id="238" w:name="_Toc112852782"/>
      <w:bookmarkEnd w:id="228"/>
      <w:bookmarkEnd w:id="229"/>
      <w:r w:rsidRPr="00F80959">
        <w:t>Floors</w:t>
      </w:r>
      <w:bookmarkEnd w:id="230"/>
      <w:bookmarkEnd w:id="231"/>
      <w:bookmarkEnd w:id="232"/>
      <w:bookmarkEnd w:id="233"/>
      <w:bookmarkEnd w:id="234"/>
      <w:bookmarkEnd w:id="235"/>
      <w:bookmarkEnd w:id="236"/>
      <w:bookmarkEnd w:id="237"/>
      <w:bookmarkEnd w:id="238"/>
    </w:p>
    <w:p w14:paraId="6ABDB5B9" w14:textId="3610C5DC" w:rsidR="00724642" w:rsidRDefault="00724642" w:rsidP="00297693">
      <w:pPr>
        <w:pStyle w:val="Heading2"/>
      </w:pPr>
      <w:bookmarkStart w:id="239" w:name="_Toc105161523"/>
      <w:bookmarkStart w:id="240" w:name="_Toc105508378"/>
      <w:bookmarkStart w:id="241" w:name="_Toc111032740"/>
      <w:bookmarkStart w:id="242" w:name="_Toc535502407"/>
      <w:bookmarkStart w:id="243" w:name="_Toc535504747"/>
      <w:bookmarkStart w:id="244" w:name="_Toc535561471"/>
      <w:bookmarkStart w:id="245" w:name="_Toc535574669"/>
      <w:bookmarkStart w:id="246" w:name="_Toc112852783"/>
      <w:r>
        <w:t>Thermal bridging – see section 11</w:t>
      </w:r>
      <w:bookmarkEnd w:id="239"/>
      <w:bookmarkEnd w:id="240"/>
      <w:bookmarkEnd w:id="241"/>
      <w:bookmarkEnd w:id="246"/>
    </w:p>
    <w:p w14:paraId="221C8ABD" w14:textId="56A05463" w:rsidR="00724642" w:rsidRPr="00DF43D1" w:rsidRDefault="00724642" w:rsidP="00297693">
      <w:pPr>
        <w:pStyle w:val="Heading2"/>
      </w:pPr>
      <w:bookmarkStart w:id="247" w:name="_Toc105161524"/>
      <w:bookmarkStart w:id="248" w:name="_Toc105508379"/>
      <w:bookmarkStart w:id="249" w:name="_Toc105568090"/>
      <w:bookmarkStart w:id="250" w:name="_Toc105576438"/>
      <w:bookmarkStart w:id="251" w:name="_Toc105585154"/>
      <w:bookmarkStart w:id="252" w:name="_Toc111032741"/>
      <w:bookmarkStart w:id="253" w:name="_Toc112852784"/>
      <w:r>
        <w:t>Waffle pods</w:t>
      </w:r>
      <w:bookmarkEnd w:id="242"/>
      <w:bookmarkEnd w:id="243"/>
      <w:bookmarkEnd w:id="244"/>
      <w:bookmarkEnd w:id="245"/>
      <w:bookmarkEnd w:id="247"/>
      <w:bookmarkEnd w:id="248"/>
      <w:bookmarkEnd w:id="249"/>
      <w:bookmarkEnd w:id="250"/>
      <w:bookmarkEnd w:id="251"/>
      <w:bookmarkEnd w:id="252"/>
      <w:bookmarkEnd w:id="253"/>
    </w:p>
    <w:p w14:paraId="6626A6E5" w14:textId="6167E019" w:rsidR="006408AF" w:rsidRPr="009B5E48" w:rsidRDefault="00506FFA" w:rsidP="00297693">
      <w:pPr>
        <w:pStyle w:val="Paragraph"/>
      </w:pPr>
      <w:r w:rsidRPr="008203B3">
        <w:t xml:space="preserve">Where </w:t>
      </w:r>
      <w:r w:rsidR="4B4B9C43" w:rsidRPr="008203B3">
        <w:t xml:space="preserve">Expanded </w:t>
      </w:r>
      <w:r w:rsidR="4B4B9C43" w:rsidRPr="002A24AB">
        <w:t>Polystyrene</w:t>
      </w:r>
      <w:r w:rsidR="00EF24C5" w:rsidRPr="009B5E48">
        <w:t xml:space="preserve"> (EPS</w:t>
      </w:r>
      <w:r w:rsidR="00EF24C5" w:rsidRPr="008203B3">
        <w:t>)</w:t>
      </w:r>
      <w:r w:rsidR="009B5E48">
        <w:t xml:space="preserve"> </w:t>
      </w:r>
      <w:r w:rsidR="00EF24C5" w:rsidRPr="008203B3">
        <w:t>waffle pods</w:t>
      </w:r>
      <w:r w:rsidRPr="002A24AB">
        <w:t xml:space="preserve"> are specified, assessors must use</w:t>
      </w:r>
      <w:r w:rsidR="006408AF" w:rsidRPr="009B5E48">
        <w:t xml:space="preserve"> </w:t>
      </w:r>
      <w:r w:rsidR="006408AF" w:rsidRPr="009B5E48">
        <w:rPr>
          <w:rFonts w:ascii="Calibri" w:hAnsi="Calibri"/>
          <w:color w:val="000000" w:themeColor="text1"/>
        </w:rPr>
        <w:t>the waffle pod thickness</w:t>
      </w:r>
      <w:r w:rsidR="006408AF" w:rsidRPr="009B5E48">
        <w:t>:</w:t>
      </w:r>
    </w:p>
    <w:p w14:paraId="73DD9F51" w14:textId="1D79F6DC" w:rsidR="006408AF" w:rsidRPr="007345A4" w:rsidRDefault="00506FFA" w:rsidP="00297693">
      <w:pPr>
        <w:pStyle w:val="Alphalist"/>
      </w:pPr>
      <w:r w:rsidRPr="00B003B2">
        <w:t>closest to what is on the</w:t>
      </w:r>
      <w:r w:rsidR="006E1D62" w:rsidRPr="004A77E8">
        <w:t xml:space="preserve"> design</w:t>
      </w:r>
      <w:r w:rsidRPr="004A77E8">
        <w:t xml:space="preserve"> documentation</w:t>
      </w:r>
      <w:r w:rsidR="006408AF" w:rsidRPr="007345A4">
        <w:t>,</w:t>
      </w:r>
      <w:r w:rsidR="003601EE" w:rsidRPr="007345A4">
        <w:t xml:space="preserve"> but never higher</w:t>
      </w:r>
      <w:r w:rsidR="00FB5651">
        <w:t>,</w:t>
      </w:r>
      <w:r w:rsidR="003601EE" w:rsidRPr="007345A4">
        <w:t xml:space="preserve"> and</w:t>
      </w:r>
      <w:r w:rsidRPr="007345A4">
        <w:t xml:space="preserve"> </w:t>
      </w:r>
    </w:p>
    <w:p w14:paraId="1835D77F" w14:textId="77777777" w:rsidR="00EF24C5" w:rsidRPr="007345A4" w:rsidRDefault="00F2717F" w:rsidP="00297693">
      <w:pPr>
        <w:pStyle w:val="Alphalist"/>
      </w:pPr>
      <w:r w:rsidRPr="007345A4">
        <w:t xml:space="preserve">measured </w:t>
      </w:r>
      <w:r w:rsidR="00506FFA" w:rsidRPr="007345A4">
        <w:t>from the underside of the top slab to the bottom of the waffle pod construction.</w:t>
      </w:r>
    </w:p>
    <w:p w14:paraId="6498DA5B" w14:textId="33CC8541" w:rsidR="00643488" w:rsidRPr="004F59B9" w:rsidRDefault="0059232A" w:rsidP="00297693">
      <w:pPr>
        <w:pStyle w:val="Paragraph"/>
      </w:pPr>
      <w:r>
        <w:t xml:space="preserve">Where the </w:t>
      </w:r>
      <w:r w:rsidR="00471025">
        <w:t xml:space="preserve">waffle pod </w:t>
      </w:r>
      <w:r>
        <w:t xml:space="preserve">thickness is not </w:t>
      </w:r>
      <w:r w:rsidR="006408AF">
        <w:t xml:space="preserve">shown </w:t>
      </w:r>
      <w:r>
        <w:t xml:space="preserve">on the </w:t>
      </w:r>
      <w:r w:rsidR="006E1D62">
        <w:t>design</w:t>
      </w:r>
      <w:r w:rsidR="006E1D62" w:rsidRPr="003D3AA0">
        <w:rPr>
          <w:rFonts w:ascii="Calibri" w:eastAsia="Times New Roman" w:hAnsi="Calibri"/>
          <w:color w:val="000000"/>
          <w:szCs w:val="20"/>
          <w:lang w:eastAsia="en-AU"/>
        </w:rPr>
        <w:t xml:space="preserve"> </w:t>
      </w:r>
      <w:r>
        <w:t>documentation</w:t>
      </w:r>
      <w:r w:rsidR="006408AF">
        <w:t>,</w:t>
      </w:r>
      <w:r>
        <w:t xml:space="preserve"> the </w:t>
      </w:r>
      <w:r w:rsidR="00A86D0A">
        <w:t>default</w:t>
      </w:r>
      <w:r w:rsidR="00694616">
        <w:t xml:space="preserve"> </w:t>
      </w:r>
      <w:r>
        <w:t>175mm thickness</w:t>
      </w:r>
      <w:r w:rsidR="00694616">
        <w:t xml:space="preserve"> option</w:t>
      </w:r>
      <w:r w:rsidR="00EE4F82">
        <w:t xml:space="preserve"> must be used</w:t>
      </w:r>
      <w:r>
        <w:t>.</w:t>
      </w:r>
    </w:p>
    <w:p w14:paraId="71D9DE73" w14:textId="685E9D32" w:rsidR="00B30950" w:rsidRPr="004F59B9" w:rsidRDefault="00C53ACE" w:rsidP="00297693">
      <w:pPr>
        <w:pStyle w:val="Paragraph"/>
      </w:pPr>
      <w:r>
        <w:t>Unless otherwise shown on the plans</w:t>
      </w:r>
      <w:r w:rsidR="003073D6">
        <w:t xml:space="preserve"> </w:t>
      </w:r>
      <w:r w:rsidR="00BC000D">
        <w:t xml:space="preserve">a minimum 85mm concrete cover </w:t>
      </w:r>
      <w:r w:rsidR="003E30E2">
        <w:t>must</w:t>
      </w:r>
      <w:r w:rsidR="00BC000D">
        <w:t xml:space="preserve"> be applied to the</w:t>
      </w:r>
      <w:r w:rsidR="007F06BB">
        <w:t xml:space="preserve"> waffle pod</w:t>
      </w:r>
      <w:r w:rsidR="00AE3CCC">
        <w:t>.</w:t>
      </w:r>
    </w:p>
    <w:p w14:paraId="56FDD03D" w14:textId="45AC4327" w:rsidR="00694616" w:rsidRDefault="009F4D37" w:rsidP="00297693">
      <w:pPr>
        <w:pStyle w:val="Heading2"/>
      </w:pPr>
      <w:bookmarkStart w:id="254" w:name="_Toc535502408"/>
      <w:bookmarkStart w:id="255" w:name="_Toc535504748"/>
      <w:bookmarkStart w:id="256" w:name="_Toc535561472"/>
      <w:bookmarkStart w:id="257" w:name="_Toc535574670"/>
      <w:bookmarkStart w:id="258" w:name="_Toc105161525"/>
      <w:bookmarkStart w:id="259" w:name="_Toc105508380"/>
      <w:bookmarkStart w:id="260" w:name="_Toc105568091"/>
      <w:bookmarkStart w:id="261" w:name="_Toc105576439"/>
      <w:bookmarkStart w:id="262" w:name="_Toc105585155"/>
      <w:bookmarkStart w:id="263" w:name="_Toc111032742"/>
      <w:bookmarkStart w:id="264" w:name="_Toc112852785"/>
      <w:r w:rsidRPr="00F80959">
        <w:t>Floor</w:t>
      </w:r>
      <w:r w:rsidRPr="00F80959">
        <w:rPr>
          <w:spacing w:val="1"/>
        </w:rPr>
        <w:t xml:space="preserve"> </w:t>
      </w:r>
      <w:r>
        <w:t>c</w:t>
      </w:r>
      <w:r w:rsidRPr="00F80959">
        <w:t>overing</w:t>
      </w:r>
      <w:r>
        <w:t>s</w:t>
      </w:r>
      <w:bookmarkEnd w:id="254"/>
      <w:bookmarkEnd w:id="255"/>
      <w:bookmarkEnd w:id="256"/>
      <w:bookmarkEnd w:id="257"/>
      <w:bookmarkEnd w:id="258"/>
      <w:bookmarkEnd w:id="259"/>
      <w:bookmarkEnd w:id="260"/>
      <w:bookmarkEnd w:id="261"/>
      <w:bookmarkEnd w:id="262"/>
      <w:bookmarkEnd w:id="263"/>
      <w:bookmarkEnd w:id="264"/>
    </w:p>
    <w:p w14:paraId="622AA5AD" w14:textId="7400C0C8" w:rsidR="00BE3C74" w:rsidRPr="00F80959" w:rsidRDefault="00694616" w:rsidP="00297693">
      <w:pPr>
        <w:pStyle w:val="Paragraph"/>
      </w:pPr>
      <w:r w:rsidRPr="00AC5F5D">
        <w:t>Where</w:t>
      </w:r>
      <w:r w:rsidR="00BE3C74" w:rsidRPr="003D3AA0">
        <w:rPr>
          <w:spacing w:val="6"/>
        </w:rPr>
        <w:t xml:space="preserve"> </w:t>
      </w:r>
      <w:r w:rsidR="00BE3C74" w:rsidRPr="00F80959">
        <w:t>no</w:t>
      </w:r>
      <w:r w:rsidR="00BE3C74" w:rsidRPr="003D3AA0">
        <w:rPr>
          <w:spacing w:val="-7"/>
        </w:rPr>
        <w:t xml:space="preserve"> </w:t>
      </w:r>
      <w:r w:rsidR="00BE3C74" w:rsidRPr="00F80959">
        <w:t>floor coverings</w:t>
      </w:r>
      <w:r w:rsidR="00BE3C74" w:rsidRPr="003D3AA0">
        <w:rPr>
          <w:spacing w:val="-4"/>
        </w:rPr>
        <w:t xml:space="preserve"> </w:t>
      </w:r>
      <w:r w:rsidR="00BE3C74" w:rsidRPr="00F80959">
        <w:t>are</w:t>
      </w:r>
      <w:r w:rsidR="00BE3C74" w:rsidRPr="003D3AA0">
        <w:rPr>
          <w:spacing w:val="2"/>
        </w:rPr>
        <w:t xml:space="preserve"> </w:t>
      </w:r>
      <w:r w:rsidR="00BE3C74" w:rsidRPr="00F80959">
        <w:t>specified</w:t>
      </w:r>
      <w:r>
        <w:t>, assessors must</w:t>
      </w:r>
      <w:r w:rsidR="00BE3C74" w:rsidRPr="003D3AA0">
        <w:rPr>
          <w:spacing w:val="2"/>
        </w:rPr>
        <w:t xml:space="preserve"> </w:t>
      </w:r>
      <w:r w:rsidR="00E27E0D" w:rsidRPr="003D3AA0">
        <w:rPr>
          <w:spacing w:val="2"/>
        </w:rPr>
        <w:t xml:space="preserve">use </w:t>
      </w:r>
      <w:r w:rsidR="008D5BAE">
        <w:t>the following</w:t>
      </w:r>
      <w:r>
        <w:t xml:space="preserve"> </w:t>
      </w:r>
      <w:r w:rsidR="00A86D0A">
        <w:t>default</w:t>
      </w:r>
      <w:r>
        <w:t>s</w:t>
      </w:r>
      <w:r w:rsidR="00BE3C74" w:rsidRPr="00F80959">
        <w:t>:</w:t>
      </w:r>
    </w:p>
    <w:p w14:paraId="1922BECF" w14:textId="77777777" w:rsidR="00BE3C74" w:rsidRPr="004A77E8" w:rsidRDefault="00131400" w:rsidP="00297693">
      <w:pPr>
        <w:pStyle w:val="Alphalist"/>
      </w:pPr>
      <w:r w:rsidRPr="00B003B2">
        <w:t>g</w:t>
      </w:r>
      <w:r w:rsidR="00BE3C74" w:rsidRPr="004A77E8">
        <w:t>arages have concrete floors</w:t>
      </w:r>
    </w:p>
    <w:p w14:paraId="64FEC052" w14:textId="5D26E6C3" w:rsidR="00BE3C74" w:rsidRPr="007345A4" w:rsidRDefault="00131400" w:rsidP="00297693">
      <w:pPr>
        <w:pStyle w:val="Alphalist"/>
      </w:pPr>
      <w:r w:rsidRPr="007345A4">
        <w:t>w</w:t>
      </w:r>
      <w:r w:rsidR="00BE3C74" w:rsidRPr="007345A4">
        <w:t>et areas</w:t>
      </w:r>
      <w:r w:rsidR="00BF1DEC" w:rsidRPr="007345A4">
        <w:t xml:space="preserve">, </w:t>
      </w:r>
      <w:r w:rsidR="0017469D">
        <w:t>b</w:t>
      </w:r>
      <w:r w:rsidR="00BF1DEC" w:rsidRPr="007345A4">
        <w:t>utler’s pantries</w:t>
      </w:r>
      <w:r w:rsidR="00BE3C74" w:rsidRPr="007345A4">
        <w:t xml:space="preserve"> and kitchens have ceramic tiles</w:t>
      </w:r>
    </w:p>
    <w:p w14:paraId="6498EEE7" w14:textId="1B20C10A" w:rsidR="001D0ACF" w:rsidRPr="007345A4" w:rsidRDefault="00144A2D" w:rsidP="00297693">
      <w:pPr>
        <w:pStyle w:val="Alphalist"/>
      </w:pPr>
      <w:r w:rsidRPr="00144A2D">
        <w:t>small storage and void spaces have</w:t>
      </w:r>
      <w:r w:rsidRPr="007345A4" w:rsidDel="001D0ACF">
        <w:t xml:space="preserve"> </w:t>
      </w:r>
      <w:r w:rsidR="001D0ACF">
        <w:t>the same flooring finish as the parent zone</w:t>
      </w:r>
      <w:r w:rsidR="00B675FE">
        <w:t xml:space="preserve"> </w:t>
      </w:r>
    </w:p>
    <w:p w14:paraId="52BE154D" w14:textId="58315B04" w:rsidR="00131400" w:rsidRPr="007345A4" w:rsidRDefault="00131400" w:rsidP="00297693">
      <w:pPr>
        <w:pStyle w:val="Alphalist"/>
      </w:pPr>
      <w:r w:rsidRPr="007345A4">
        <w:t xml:space="preserve">the colour </w:t>
      </w:r>
      <w:r w:rsidR="005E4166">
        <w:t>medium</w:t>
      </w:r>
      <w:r w:rsidR="00F24A4D" w:rsidRPr="007345A4">
        <w:t xml:space="preserve"> (solar absorptance = 0.5)</w:t>
      </w:r>
      <w:r w:rsidRPr="007345A4">
        <w:t>.</w:t>
      </w:r>
    </w:p>
    <w:p w14:paraId="61440170" w14:textId="7099DCB1" w:rsidR="00A03592" w:rsidRDefault="00303E23" w:rsidP="00297693">
      <w:pPr>
        <w:pStyle w:val="Heading2"/>
      </w:pPr>
      <w:bookmarkStart w:id="265" w:name="_Toc535502409"/>
      <w:bookmarkStart w:id="266" w:name="_Toc535504749"/>
      <w:bookmarkStart w:id="267" w:name="_Toc535561473"/>
      <w:bookmarkStart w:id="268" w:name="_Toc535574671"/>
      <w:bookmarkStart w:id="269" w:name="_Toc105161526"/>
      <w:bookmarkStart w:id="270" w:name="_Toc105508381"/>
      <w:bookmarkStart w:id="271" w:name="_Toc105568092"/>
      <w:bookmarkStart w:id="272" w:name="_Toc105576440"/>
      <w:bookmarkStart w:id="273" w:name="_Toc105585156"/>
      <w:bookmarkStart w:id="274" w:name="_Toc111032743"/>
      <w:bookmarkStart w:id="275" w:name="_Toc112852786"/>
      <w:r>
        <w:t>Dwellings above car parks and public spaces</w:t>
      </w:r>
      <w:bookmarkEnd w:id="265"/>
      <w:bookmarkEnd w:id="266"/>
      <w:bookmarkEnd w:id="267"/>
      <w:bookmarkEnd w:id="268"/>
      <w:bookmarkEnd w:id="269"/>
      <w:bookmarkEnd w:id="270"/>
      <w:bookmarkEnd w:id="271"/>
      <w:bookmarkEnd w:id="272"/>
      <w:bookmarkEnd w:id="273"/>
      <w:bookmarkEnd w:id="274"/>
      <w:bookmarkEnd w:id="275"/>
    </w:p>
    <w:p w14:paraId="08F8170F" w14:textId="070EA179" w:rsidR="00BE3C74" w:rsidRPr="005F562E" w:rsidRDefault="00EA4AAE" w:rsidP="00297693">
      <w:pPr>
        <w:pStyle w:val="Paragraph"/>
      </w:pPr>
      <w:r w:rsidRPr="005F562E">
        <w:t xml:space="preserve">Assessors must model dwellings </w:t>
      </w:r>
      <w:r w:rsidR="00BF0715" w:rsidRPr="005F562E">
        <w:t xml:space="preserve">directly </w:t>
      </w:r>
      <w:r w:rsidRPr="004E35B6">
        <w:t xml:space="preserve">above carparks and </w:t>
      </w:r>
      <w:r w:rsidR="00BF0715" w:rsidRPr="004E35B6">
        <w:t xml:space="preserve">unconditioned </w:t>
      </w:r>
      <w:r w:rsidRPr="004E35B6">
        <w:t xml:space="preserve">public spaces as per </w:t>
      </w:r>
      <w:r w:rsidR="00F53B3B">
        <w:fldChar w:fldCharType="begin"/>
      </w:r>
      <w:r w:rsidR="00F53B3B">
        <w:instrText xml:space="preserve"> REF _Ref103346026 \h </w:instrText>
      </w:r>
      <w:r w:rsidR="00F53B3B">
        <w:fldChar w:fldCharType="separate"/>
      </w:r>
      <w:r w:rsidR="00EA1CF9" w:rsidRPr="008203B3">
        <w:t xml:space="preserve">Table </w:t>
      </w:r>
      <w:r w:rsidR="00EA1CF9">
        <w:rPr>
          <w:noProof/>
        </w:rPr>
        <w:t>2</w:t>
      </w:r>
      <w:r w:rsidR="00F53B3B">
        <w:fldChar w:fldCharType="end"/>
      </w:r>
      <w:r w:rsidRPr="004E35B6">
        <w:t>.</w:t>
      </w:r>
      <w:r w:rsidR="001A4A14" w:rsidRPr="004E35B6">
        <w:t xml:space="preserve"> </w:t>
      </w:r>
    </w:p>
    <w:p w14:paraId="4BC44C42" w14:textId="5E3A54F9" w:rsidR="005B48CB" w:rsidRPr="00E96A42" w:rsidRDefault="004E35B6" w:rsidP="00E96A42">
      <w:pPr>
        <w:pStyle w:val="Caption"/>
      </w:pPr>
      <w:bookmarkStart w:id="276" w:name="_Ref103346026"/>
      <w:bookmarkStart w:id="277" w:name="_Ref110870699"/>
      <w:bookmarkStart w:id="278" w:name="_Toc112852717"/>
      <w:r w:rsidRPr="00E96A42">
        <w:t xml:space="preserve">Table </w:t>
      </w:r>
      <w:fldSimple w:instr=" SEQ Table \* ARABIC ">
        <w:r w:rsidR="00EA1CF9" w:rsidRPr="00E96A42">
          <w:t>2</w:t>
        </w:r>
      </w:fldSimple>
      <w:bookmarkEnd w:id="276"/>
      <w:r w:rsidRPr="00E96A42">
        <w:t xml:space="preserve"> </w:t>
      </w:r>
      <w:r w:rsidR="005B48CB" w:rsidRPr="00E96A42">
        <w:t>–</w:t>
      </w:r>
      <w:r w:rsidR="00721B0A" w:rsidRPr="00E96A42">
        <w:t xml:space="preserve"> </w:t>
      </w:r>
      <w:r w:rsidR="005B48CB" w:rsidRPr="00E96A42">
        <w:t xml:space="preserve">Modelling adjacencies matrix for </w:t>
      </w:r>
      <w:r w:rsidR="007D6DCB" w:rsidRPr="00E96A42">
        <w:t>C</w:t>
      </w:r>
      <w:r w:rsidR="005B48CB" w:rsidRPr="00E96A42">
        <w:t>lass</w:t>
      </w:r>
      <w:r w:rsidR="00CC6C6C" w:rsidRPr="00E96A42">
        <w:t>es</w:t>
      </w:r>
      <w:r w:rsidR="005B48CB" w:rsidRPr="00E96A42">
        <w:t xml:space="preserve"> 2 and 4</w:t>
      </w:r>
      <w:bookmarkEnd w:id="277"/>
      <w:bookmarkEnd w:id="278"/>
    </w:p>
    <w:tbl>
      <w:tblPr>
        <w:tblW w:w="101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4A0" w:firstRow="1" w:lastRow="0" w:firstColumn="1" w:lastColumn="0" w:noHBand="0" w:noVBand="1"/>
      </w:tblPr>
      <w:tblGrid>
        <w:gridCol w:w="391"/>
        <w:gridCol w:w="2844"/>
        <w:gridCol w:w="1860"/>
        <w:gridCol w:w="1860"/>
        <w:gridCol w:w="1751"/>
        <w:gridCol w:w="1423"/>
        <w:gridCol w:w="20"/>
      </w:tblGrid>
      <w:tr w:rsidR="00181F2F" w:rsidRPr="008028F4" w14:paraId="672A651F" w14:textId="77777777" w:rsidTr="001049F1">
        <w:trPr>
          <w:gridAfter w:val="1"/>
          <w:wAfter w:w="20" w:type="dxa"/>
          <w:tblHeader/>
        </w:trPr>
        <w:tc>
          <w:tcPr>
            <w:tcW w:w="391" w:type="dxa"/>
          </w:tcPr>
          <w:p w14:paraId="06C65E7A" w14:textId="77777777" w:rsidR="00181F2F" w:rsidRPr="008028F4" w:rsidRDefault="00181F2F" w:rsidP="000F50AC">
            <w:pPr>
              <w:keepNext/>
              <w:keepLines/>
              <w:spacing w:after="0" w:line="240" w:lineRule="auto"/>
              <w:jc w:val="right"/>
              <w:rPr>
                <w:rFonts w:ascii="Wingdings 3" w:eastAsia="Times New Roman" w:hAnsi="Wingdings 3" w:cs="Calibri"/>
                <w:b/>
                <w:bCs/>
                <w:color w:val="000000"/>
                <w:sz w:val="20"/>
                <w:szCs w:val="20"/>
                <w:lang w:eastAsia="en-AU"/>
              </w:rPr>
            </w:pPr>
          </w:p>
        </w:tc>
        <w:tc>
          <w:tcPr>
            <w:tcW w:w="2844" w:type="dxa"/>
            <w:shd w:val="clear" w:color="auto" w:fill="EAF1DD" w:themeFill="accent3" w:themeFillTint="33"/>
            <w:vAlign w:val="center"/>
          </w:tcPr>
          <w:p w14:paraId="222F9693" w14:textId="4D79DC6D" w:rsidR="00181F2F" w:rsidRDefault="00181F2F" w:rsidP="000F50AC">
            <w:pPr>
              <w:keepNext/>
              <w:keepLines/>
              <w:tabs>
                <w:tab w:val="right" w:pos="2576"/>
              </w:tabs>
              <w:spacing w:after="0" w:line="240" w:lineRule="auto"/>
              <w:ind w:left="-36"/>
              <w:jc w:val="both"/>
              <w:rPr>
                <w:rFonts w:ascii="Calibri" w:eastAsia="Times New Roman" w:hAnsi="Calibri" w:cs="Calibri"/>
                <w:b/>
                <w:bCs/>
                <w:color w:val="000000"/>
                <w:sz w:val="20"/>
                <w:szCs w:val="20"/>
                <w:lang w:eastAsia="en-AU"/>
              </w:rPr>
            </w:pPr>
            <w:r w:rsidRPr="008028F4">
              <w:rPr>
                <w:rFonts w:ascii="Wingdings" w:eastAsia="Times New Roman" w:hAnsi="Wingdings" w:cs="Calibri"/>
                <w:b/>
                <w:bCs/>
                <w:color w:val="000000"/>
                <w:sz w:val="20"/>
                <w:szCs w:val="20"/>
                <w:lang w:eastAsia="en-AU"/>
              </w:rPr>
              <w:t></w:t>
            </w:r>
            <w:r w:rsidRPr="008028F4">
              <w:rPr>
                <w:rFonts w:ascii="Calibri" w:eastAsia="Times New Roman" w:hAnsi="Calibri" w:cs="Calibri"/>
                <w:b/>
                <w:bCs/>
                <w:color w:val="000000"/>
                <w:sz w:val="20"/>
                <w:szCs w:val="20"/>
                <w:lang w:eastAsia="en-AU"/>
              </w:rPr>
              <w:t xml:space="preserve">  Adjacent </w:t>
            </w:r>
          </w:p>
          <w:p w14:paraId="0323283E" w14:textId="529A993A" w:rsidR="00181F2F" w:rsidRPr="008028F4" w:rsidRDefault="00181F2F" w:rsidP="001049F1">
            <w:pPr>
              <w:keepNext/>
              <w:keepLines/>
              <w:tabs>
                <w:tab w:val="right" w:pos="2576"/>
              </w:tabs>
              <w:spacing w:after="0" w:line="240" w:lineRule="auto"/>
              <w:ind w:left="-36"/>
              <w:jc w:val="both"/>
              <w:rPr>
                <w:rFonts w:ascii="Wingdings 3" w:eastAsia="Times New Roman" w:hAnsi="Wingdings 3" w:cs="Calibri"/>
                <w:b/>
                <w:bCs/>
                <w:color w:val="000000"/>
                <w:sz w:val="20"/>
                <w:szCs w:val="20"/>
                <w:lang w:eastAsia="en-AU"/>
              </w:rPr>
            </w:pPr>
            <w:r>
              <w:rPr>
                <w:rFonts w:ascii="Wingdings" w:eastAsia="Times New Roman" w:hAnsi="Wingdings" w:cs="Calibri"/>
                <w:b/>
                <w:bCs/>
                <w:color w:val="000000"/>
                <w:sz w:val="20"/>
                <w:szCs w:val="20"/>
                <w:lang w:eastAsia="en-AU"/>
              </w:rPr>
              <w:t></w:t>
            </w:r>
            <w:r w:rsidRPr="008028F4">
              <w:rPr>
                <w:rFonts w:ascii="Calibri" w:eastAsia="Times New Roman" w:hAnsi="Calibri" w:cs="Calibri"/>
                <w:b/>
                <w:bCs/>
                <w:color w:val="000000"/>
                <w:sz w:val="20"/>
                <w:szCs w:val="20"/>
                <w:lang w:eastAsia="en-AU"/>
              </w:rPr>
              <w:t>area</w:t>
            </w:r>
            <w:r w:rsidR="00195516">
              <w:rPr>
                <w:rFonts w:ascii="Calibri" w:eastAsia="Times New Roman" w:hAnsi="Calibri" w:cs="Calibri"/>
                <w:b/>
                <w:bCs/>
                <w:color w:val="000000"/>
                <w:sz w:val="20"/>
                <w:szCs w:val="20"/>
                <w:lang w:eastAsia="en-AU"/>
              </w:rPr>
              <w:tab/>
            </w:r>
            <w:r w:rsidRPr="008028F4">
              <w:rPr>
                <w:rFonts w:ascii="Wingdings 3" w:eastAsia="Times New Roman" w:hAnsi="Wingdings 3" w:cs="Calibri"/>
                <w:b/>
                <w:bCs/>
                <w:color w:val="000000"/>
                <w:sz w:val="20"/>
                <w:szCs w:val="20"/>
                <w:lang w:eastAsia="en-AU"/>
              </w:rPr>
              <w:t></w:t>
            </w:r>
            <w:r w:rsidR="00195516">
              <w:rPr>
                <w:rFonts w:ascii="Wingdings 3" w:eastAsia="Times New Roman" w:hAnsi="Wingdings 3" w:cs="Calibri"/>
                <w:b/>
                <w:bCs/>
                <w:color w:val="000000"/>
                <w:sz w:val="20"/>
                <w:szCs w:val="20"/>
                <w:lang w:eastAsia="en-AU"/>
              </w:rPr>
              <w:br/>
            </w:r>
            <w:r w:rsidR="00195516">
              <w:rPr>
                <w:rFonts w:ascii="Calibri" w:eastAsia="Times New Roman" w:hAnsi="Calibri" w:cs="Calibri"/>
                <w:b/>
                <w:bCs/>
                <w:color w:val="000000"/>
                <w:sz w:val="20"/>
                <w:szCs w:val="20"/>
                <w:lang w:eastAsia="en-AU"/>
              </w:rPr>
              <w:tab/>
            </w:r>
            <w:r w:rsidRPr="008028F4">
              <w:rPr>
                <w:rFonts w:ascii="Calibri" w:eastAsia="Times New Roman" w:hAnsi="Calibri" w:cs="Calibri"/>
                <w:b/>
                <w:bCs/>
                <w:color w:val="000000"/>
                <w:sz w:val="20"/>
                <w:szCs w:val="20"/>
                <w:lang w:eastAsia="en-AU"/>
              </w:rPr>
              <w:t xml:space="preserve">Dwelling </w:t>
            </w:r>
            <w:r w:rsidRPr="008028F4">
              <w:rPr>
                <w:rFonts w:ascii="Calibri" w:eastAsia="Times New Roman" w:hAnsi="Calibri" w:cs="Calibri"/>
                <w:b/>
                <w:bCs/>
                <w:color w:val="000000"/>
                <w:sz w:val="20"/>
                <w:szCs w:val="20"/>
                <w:lang w:eastAsia="en-AU"/>
              </w:rPr>
              <w:br/>
            </w:r>
            <w:r w:rsidR="00195516">
              <w:rPr>
                <w:rFonts w:ascii="Calibri" w:eastAsia="Times New Roman" w:hAnsi="Calibri" w:cs="Calibri"/>
                <w:b/>
                <w:bCs/>
                <w:color w:val="000000"/>
                <w:sz w:val="20"/>
                <w:szCs w:val="20"/>
                <w:lang w:eastAsia="en-AU"/>
              </w:rPr>
              <w:tab/>
            </w:r>
            <w:r w:rsidRPr="008028F4">
              <w:rPr>
                <w:rFonts w:ascii="Calibri" w:eastAsia="Times New Roman" w:hAnsi="Calibri" w:cs="Calibri"/>
                <w:b/>
                <w:bCs/>
                <w:color w:val="000000"/>
                <w:sz w:val="20"/>
                <w:szCs w:val="20"/>
                <w:lang w:eastAsia="en-AU"/>
              </w:rPr>
              <w:t>feature</w:t>
            </w:r>
          </w:p>
        </w:tc>
        <w:tc>
          <w:tcPr>
            <w:tcW w:w="1860" w:type="dxa"/>
            <w:shd w:val="clear" w:color="auto" w:fill="auto"/>
            <w:vAlign w:val="bottom"/>
          </w:tcPr>
          <w:p w14:paraId="76CB95A8" w14:textId="14305A01" w:rsidR="00181F2F" w:rsidRPr="008028F4" w:rsidRDefault="00181F2F" w:rsidP="000F50AC">
            <w:pPr>
              <w:pStyle w:val="Tablecolumn"/>
              <w:keepLines/>
              <w:spacing w:before="0" w:after="0"/>
              <w:rPr>
                <w:lang w:eastAsia="en-AU"/>
              </w:rPr>
            </w:pPr>
            <w:r w:rsidRPr="008028F4">
              <w:rPr>
                <w:lang w:eastAsia="en-AU"/>
              </w:rPr>
              <w:t xml:space="preserve">Floor </w:t>
            </w:r>
            <w:r>
              <w:rPr>
                <w:lang w:eastAsia="en-AU"/>
              </w:rPr>
              <w:t>adjacent to </w:t>
            </w:r>
            <w:r w:rsidRPr="008028F4">
              <w:rPr>
                <w:lang w:eastAsia="en-AU"/>
              </w:rPr>
              <w:t>…</w:t>
            </w:r>
          </w:p>
        </w:tc>
        <w:tc>
          <w:tcPr>
            <w:tcW w:w="1860" w:type="dxa"/>
            <w:shd w:val="clear" w:color="auto" w:fill="auto"/>
            <w:vAlign w:val="bottom"/>
          </w:tcPr>
          <w:p w14:paraId="7B3944A4" w14:textId="581A6195" w:rsidR="00181F2F" w:rsidRPr="008028F4" w:rsidRDefault="00181F2F" w:rsidP="000F50AC">
            <w:pPr>
              <w:pStyle w:val="Tablecolumn"/>
              <w:keepLines/>
              <w:spacing w:before="0" w:after="0"/>
              <w:rPr>
                <w:lang w:eastAsia="en-AU"/>
              </w:rPr>
            </w:pPr>
            <w:r w:rsidRPr="008028F4">
              <w:rPr>
                <w:lang w:eastAsia="en-AU"/>
              </w:rPr>
              <w:t xml:space="preserve">Ceiling </w:t>
            </w:r>
            <w:r>
              <w:rPr>
                <w:lang w:eastAsia="en-AU"/>
              </w:rPr>
              <w:t>adjacent to </w:t>
            </w:r>
            <w:r w:rsidRPr="008028F4">
              <w:rPr>
                <w:lang w:eastAsia="en-AU"/>
              </w:rPr>
              <w:t>…</w:t>
            </w:r>
          </w:p>
        </w:tc>
        <w:tc>
          <w:tcPr>
            <w:tcW w:w="1751" w:type="dxa"/>
            <w:shd w:val="clear" w:color="auto" w:fill="auto"/>
            <w:vAlign w:val="bottom"/>
          </w:tcPr>
          <w:p w14:paraId="5F0B4D06" w14:textId="31DF7A01" w:rsidR="00181F2F" w:rsidRPr="008028F4" w:rsidRDefault="00181F2F" w:rsidP="000F50AC">
            <w:pPr>
              <w:pStyle w:val="Tablecolumn"/>
              <w:keepLines/>
              <w:spacing w:before="0" w:after="0"/>
              <w:rPr>
                <w:lang w:eastAsia="en-AU"/>
              </w:rPr>
            </w:pPr>
            <w:r w:rsidRPr="008028F4">
              <w:rPr>
                <w:lang w:eastAsia="en-AU"/>
              </w:rPr>
              <w:t>Wall adjacent to</w:t>
            </w:r>
            <w:r>
              <w:rPr>
                <w:lang w:eastAsia="en-AU"/>
              </w:rPr>
              <w:t> </w:t>
            </w:r>
            <w:r w:rsidRPr="008028F4">
              <w:rPr>
                <w:lang w:eastAsia="en-AU"/>
              </w:rPr>
              <w:t>…</w:t>
            </w:r>
          </w:p>
        </w:tc>
        <w:tc>
          <w:tcPr>
            <w:tcW w:w="1423" w:type="dxa"/>
            <w:shd w:val="clear" w:color="auto" w:fill="auto"/>
            <w:vAlign w:val="bottom"/>
          </w:tcPr>
          <w:p w14:paraId="4F96CC59" w14:textId="73FFC5BE" w:rsidR="00181F2F" w:rsidRPr="008028F4" w:rsidRDefault="00181F2F" w:rsidP="000F50AC">
            <w:pPr>
              <w:pStyle w:val="Tablecolumn"/>
              <w:keepLines/>
              <w:spacing w:before="0" w:after="0"/>
              <w:rPr>
                <w:lang w:eastAsia="en-AU"/>
              </w:rPr>
            </w:pPr>
            <w:r w:rsidRPr="008028F4">
              <w:rPr>
                <w:lang w:eastAsia="en-AU"/>
              </w:rPr>
              <w:t>Dwelling entrance door</w:t>
            </w:r>
          </w:p>
        </w:tc>
      </w:tr>
      <w:tr w:rsidR="005B48CB" w:rsidRPr="008028F4" w14:paraId="1EC83751" w14:textId="77777777" w:rsidTr="000F50AC">
        <w:trPr>
          <w:gridAfter w:val="1"/>
          <w:wAfter w:w="20" w:type="dxa"/>
        </w:trPr>
        <w:tc>
          <w:tcPr>
            <w:tcW w:w="391" w:type="dxa"/>
          </w:tcPr>
          <w:p w14:paraId="0984295D" w14:textId="7597A07E" w:rsidR="005B48CB" w:rsidRPr="00DF4F91" w:rsidRDefault="005B48CB" w:rsidP="000F50AC">
            <w:pPr>
              <w:pStyle w:val="ListParagraph"/>
              <w:keepNext/>
              <w:keepLines/>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2E3394DA" w14:textId="69C678A5" w:rsidR="005B48CB" w:rsidRPr="00DF4F91" w:rsidRDefault="005B48CB" w:rsidP="000F50AC">
            <w:pPr>
              <w:pStyle w:val="Tabletext"/>
              <w:keepNext/>
              <w:keepLines/>
              <w:spacing w:after="0"/>
            </w:pPr>
            <w:r w:rsidRPr="00DF4F91">
              <w:t>Apartment</w:t>
            </w:r>
          </w:p>
        </w:tc>
        <w:tc>
          <w:tcPr>
            <w:tcW w:w="1860" w:type="dxa"/>
            <w:shd w:val="clear" w:color="auto" w:fill="auto"/>
            <w:hideMark/>
          </w:tcPr>
          <w:p w14:paraId="0BE22E4A" w14:textId="603561A9" w:rsidR="005B48CB" w:rsidRPr="008028F4" w:rsidRDefault="005B48CB" w:rsidP="000F50AC">
            <w:pPr>
              <w:pStyle w:val="Tabletext"/>
              <w:keepNext/>
              <w:keepLines/>
              <w:spacing w:after="0"/>
            </w:pPr>
            <w:r w:rsidRPr="008028F4">
              <w:t>Neighbour</w:t>
            </w:r>
          </w:p>
        </w:tc>
        <w:tc>
          <w:tcPr>
            <w:tcW w:w="1860" w:type="dxa"/>
            <w:shd w:val="clear" w:color="auto" w:fill="auto"/>
            <w:hideMark/>
          </w:tcPr>
          <w:p w14:paraId="7F167E1B" w14:textId="4A750068" w:rsidR="005B48CB" w:rsidRPr="008028F4" w:rsidRDefault="005B48CB" w:rsidP="000F50AC">
            <w:pPr>
              <w:pStyle w:val="Tabletext"/>
              <w:keepNext/>
              <w:keepLines/>
              <w:spacing w:after="0"/>
            </w:pPr>
            <w:r w:rsidRPr="008028F4">
              <w:t>Neighbour</w:t>
            </w:r>
          </w:p>
        </w:tc>
        <w:tc>
          <w:tcPr>
            <w:tcW w:w="1751" w:type="dxa"/>
            <w:shd w:val="clear" w:color="auto" w:fill="auto"/>
            <w:hideMark/>
          </w:tcPr>
          <w:p w14:paraId="1CF0DEFA" w14:textId="4F47EED4" w:rsidR="005B48CB" w:rsidRPr="008028F4" w:rsidRDefault="005B48CB" w:rsidP="000F50AC">
            <w:pPr>
              <w:pStyle w:val="Tabletext"/>
              <w:keepNext/>
              <w:keepLines/>
              <w:spacing w:after="0"/>
            </w:pPr>
            <w:r w:rsidRPr="008028F4">
              <w:t>Neighbour</w:t>
            </w:r>
          </w:p>
        </w:tc>
        <w:tc>
          <w:tcPr>
            <w:tcW w:w="1423" w:type="dxa"/>
            <w:shd w:val="clear" w:color="auto" w:fill="auto"/>
            <w:hideMark/>
          </w:tcPr>
          <w:p w14:paraId="5FA6D863" w14:textId="77777777" w:rsidR="005B48CB" w:rsidRPr="008028F4" w:rsidRDefault="005B48CB" w:rsidP="000F50AC">
            <w:pPr>
              <w:pStyle w:val="Tabletext"/>
              <w:keepNext/>
              <w:keepLines/>
              <w:spacing w:after="0"/>
            </w:pPr>
            <w:r>
              <w:t>Model 0% openability</w:t>
            </w:r>
          </w:p>
        </w:tc>
      </w:tr>
      <w:tr w:rsidR="005B48CB" w:rsidRPr="008028F4" w14:paraId="1E1B6E87" w14:textId="77777777" w:rsidTr="000F50AC">
        <w:trPr>
          <w:gridAfter w:val="1"/>
          <w:wAfter w:w="20" w:type="dxa"/>
        </w:trPr>
        <w:tc>
          <w:tcPr>
            <w:tcW w:w="391" w:type="dxa"/>
          </w:tcPr>
          <w:p w14:paraId="01FEE0BE" w14:textId="77777777" w:rsidR="005B48CB" w:rsidRDefault="005B48CB" w:rsidP="00BA3220">
            <w:pPr>
              <w:pStyle w:val="ListParagraph"/>
              <w:numPr>
                <w:ilvl w:val="0"/>
                <w:numId w:val="196"/>
              </w:numPr>
              <w:spacing w:after="0" w:line="240" w:lineRule="auto"/>
              <w:ind w:left="0" w:firstLine="0"/>
              <w:contextualSpacing/>
              <w:rPr>
                <w:lang w:eastAsia="en-AU"/>
              </w:rPr>
            </w:pPr>
          </w:p>
        </w:tc>
        <w:tc>
          <w:tcPr>
            <w:tcW w:w="2844" w:type="dxa"/>
            <w:shd w:val="clear" w:color="auto" w:fill="auto"/>
            <w:hideMark/>
          </w:tcPr>
          <w:p w14:paraId="2A0082FC" w14:textId="78C68998" w:rsidR="005B48CB" w:rsidRPr="00DF4F91" w:rsidRDefault="005B48CB" w:rsidP="00BA3220">
            <w:pPr>
              <w:pStyle w:val="Tabletext"/>
              <w:spacing w:after="0"/>
            </w:pPr>
            <w:r w:rsidRPr="00DF4F91">
              <w:t xml:space="preserve">Shared basement carpark </w:t>
            </w:r>
            <w:r w:rsidR="009643C4" w:rsidRPr="00DF4F91">
              <w:t>—</w:t>
            </w:r>
            <w:r w:rsidRPr="00DF4F91">
              <w:t xml:space="preserve"> enclosed</w:t>
            </w:r>
          </w:p>
        </w:tc>
        <w:tc>
          <w:tcPr>
            <w:tcW w:w="1860" w:type="dxa"/>
            <w:shd w:val="clear" w:color="auto" w:fill="auto"/>
            <w:hideMark/>
          </w:tcPr>
          <w:p w14:paraId="70ADCC99" w14:textId="77777777" w:rsidR="005B48CB" w:rsidRPr="008028F4" w:rsidRDefault="005B48CB" w:rsidP="00BA3220">
            <w:pPr>
              <w:pStyle w:val="Tabletext"/>
              <w:spacing w:after="0"/>
            </w:pPr>
            <w:r w:rsidRPr="008028F4">
              <w:t>Shared basement carpark</w:t>
            </w:r>
            <w:r w:rsidRPr="000F56F7">
              <w:t xml:space="preserve"> zone</w:t>
            </w:r>
            <w:r w:rsidRPr="000F56F7">
              <w:rPr>
                <w:rStyle w:val="FootnoteReference"/>
                <w:rFonts w:cs="Calibri"/>
                <w:szCs w:val="20"/>
              </w:rPr>
              <w:footnoteReference w:id="4"/>
            </w:r>
          </w:p>
        </w:tc>
        <w:tc>
          <w:tcPr>
            <w:tcW w:w="1860" w:type="dxa"/>
            <w:shd w:val="clear" w:color="auto" w:fill="auto"/>
            <w:hideMark/>
          </w:tcPr>
          <w:p w14:paraId="568EEC43" w14:textId="783E2FD8" w:rsidR="005B48CB" w:rsidRPr="008028F4" w:rsidRDefault="005B48CB" w:rsidP="00BA3220">
            <w:pPr>
              <w:pStyle w:val="Tabletext"/>
              <w:spacing w:after="0"/>
            </w:pPr>
            <w:r>
              <w:t>Shared basement carpark zone</w:t>
            </w:r>
          </w:p>
        </w:tc>
        <w:tc>
          <w:tcPr>
            <w:tcW w:w="1751" w:type="dxa"/>
            <w:shd w:val="clear" w:color="auto" w:fill="auto"/>
            <w:hideMark/>
          </w:tcPr>
          <w:p w14:paraId="440AA8B9" w14:textId="0A667157" w:rsidR="005B48CB" w:rsidRPr="008028F4" w:rsidRDefault="005B48CB" w:rsidP="00BA3220">
            <w:pPr>
              <w:pStyle w:val="Tabletext"/>
              <w:spacing w:after="0"/>
            </w:pPr>
            <w:r w:rsidRPr="000F56F7">
              <w:rPr>
                <w:noProof/>
              </w:rPr>
              <mc:AlternateContent>
                <mc:Choice Requires="wps">
                  <w:drawing>
                    <wp:anchor distT="0" distB="0" distL="114300" distR="114300" simplePos="0" relativeHeight="251658241" behindDoc="0" locked="0" layoutInCell="1" allowOverlap="1" wp14:anchorId="55A7FA6F" wp14:editId="283F544F">
                      <wp:simplePos x="0" y="0"/>
                      <wp:positionH relativeFrom="column">
                        <wp:posOffset>552450</wp:posOffset>
                      </wp:positionH>
                      <wp:positionV relativeFrom="paragraph">
                        <wp:posOffset>31750</wp:posOffset>
                      </wp:positionV>
                      <wp:extent cx="0" cy="1714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76D54EF1" id="_x0000_t202" coordsize="21600,21600" o:spt="202" path="m,l,21600r21600,l21600,xe">
                      <v:stroke joinstyle="miter"/>
                      <v:path gradientshapeok="t" o:connecttype="rect"/>
                    </v:shapetype>
                    <v:shape id="Text Box 26" o:spid="_x0000_s1026" type="#_x0000_t202" style="position:absolute;margin-left:43.5pt;margin-top:2.5pt;width:0;height:13.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bO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" filled="f" stroked="f">
                      <v:textbox style="mso-fit-shape-to-text:t" inset="0,0,0,0"/>
                    </v:shape>
                  </w:pict>
                </mc:Fallback>
              </mc:AlternateContent>
            </w:r>
            <w:r w:rsidRPr="008028F4">
              <w:t>Shared basement carpark</w:t>
            </w:r>
            <w:r w:rsidRPr="000F56F7">
              <w:t xml:space="preserve"> zone</w:t>
            </w:r>
          </w:p>
        </w:tc>
        <w:tc>
          <w:tcPr>
            <w:tcW w:w="1423" w:type="dxa"/>
            <w:shd w:val="clear" w:color="auto" w:fill="auto"/>
            <w:hideMark/>
          </w:tcPr>
          <w:p w14:paraId="67F787A3" w14:textId="77777777" w:rsidR="005B48CB" w:rsidRPr="008028F4" w:rsidRDefault="005B48CB" w:rsidP="00BA3220">
            <w:pPr>
              <w:pStyle w:val="Tabletext"/>
              <w:spacing w:after="0"/>
            </w:pPr>
            <w:r>
              <w:t>Model 0% openability</w:t>
            </w:r>
          </w:p>
        </w:tc>
      </w:tr>
      <w:tr w:rsidR="005B48CB" w:rsidRPr="008028F4" w14:paraId="5F0B5339" w14:textId="77777777" w:rsidTr="000F50AC">
        <w:trPr>
          <w:gridAfter w:val="1"/>
          <w:wAfter w:w="20" w:type="dxa"/>
        </w:trPr>
        <w:tc>
          <w:tcPr>
            <w:tcW w:w="391" w:type="dxa"/>
          </w:tcPr>
          <w:p w14:paraId="1D6C039E" w14:textId="77777777" w:rsidR="005B48CB" w:rsidRDefault="005B48CB" w:rsidP="00BA3220">
            <w:pPr>
              <w:pStyle w:val="ListParagraph"/>
              <w:numPr>
                <w:ilvl w:val="0"/>
                <w:numId w:val="196"/>
              </w:numPr>
              <w:spacing w:after="0" w:line="240" w:lineRule="auto"/>
              <w:ind w:left="0" w:firstLine="0"/>
              <w:contextualSpacing/>
              <w:rPr>
                <w:lang w:eastAsia="en-AU"/>
              </w:rPr>
            </w:pPr>
          </w:p>
        </w:tc>
        <w:tc>
          <w:tcPr>
            <w:tcW w:w="2844" w:type="dxa"/>
            <w:shd w:val="clear" w:color="auto" w:fill="auto"/>
            <w:hideMark/>
          </w:tcPr>
          <w:p w14:paraId="53D37E51" w14:textId="4433F990" w:rsidR="005B48CB" w:rsidRPr="00DF4F91" w:rsidRDefault="005B48CB" w:rsidP="00BA3220">
            <w:pPr>
              <w:pStyle w:val="Tabletext"/>
              <w:spacing w:after="0"/>
            </w:pPr>
            <w:r w:rsidRPr="00DF4F91">
              <w:t xml:space="preserve">Shared basement carpark </w:t>
            </w:r>
            <w:r w:rsidR="009643C4" w:rsidRPr="00DF4F91">
              <w:t>—</w:t>
            </w:r>
            <w:r w:rsidRPr="00DF4F91">
              <w:t xml:space="preserve"> ventilated</w:t>
            </w:r>
          </w:p>
        </w:tc>
        <w:tc>
          <w:tcPr>
            <w:tcW w:w="1860" w:type="dxa"/>
            <w:shd w:val="clear" w:color="auto" w:fill="auto"/>
            <w:hideMark/>
          </w:tcPr>
          <w:p w14:paraId="73A1D2EC" w14:textId="77777777" w:rsidR="005B48CB" w:rsidRPr="008028F4" w:rsidRDefault="005B48CB" w:rsidP="00BA3220">
            <w:pPr>
              <w:pStyle w:val="Tabletext"/>
              <w:spacing w:after="0"/>
            </w:pPr>
            <w:r w:rsidRPr="008028F4">
              <w:t>Outside air</w:t>
            </w:r>
          </w:p>
        </w:tc>
        <w:tc>
          <w:tcPr>
            <w:tcW w:w="1860" w:type="dxa"/>
            <w:shd w:val="clear" w:color="auto" w:fill="auto"/>
            <w:hideMark/>
          </w:tcPr>
          <w:p w14:paraId="22259E59" w14:textId="77777777" w:rsidR="005B48CB" w:rsidRPr="008028F4" w:rsidRDefault="005B48CB" w:rsidP="00BA3220">
            <w:pPr>
              <w:pStyle w:val="Tabletext"/>
              <w:spacing w:after="0"/>
            </w:pPr>
            <w:r w:rsidRPr="008028F4">
              <w:t>Outside air</w:t>
            </w:r>
          </w:p>
        </w:tc>
        <w:tc>
          <w:tcPr>
            <w:tcW w:w="1751" w:type="dxa"/>
            <w:shd w:val="clear" w:color="auto" w:fill="auto"/>
            <w:hideMark/>
          </w:tcPr>
          <w:p w14:paraId="1838847E" w14:textId="77777777" w:rsidR="005B48CB" w:rsidRPr="008028F4" w:rsidRDefault="005B48CB" w:rsidP="00BA3220">
            <w:pPr>
              <w:pStyle w:val="Tabletext"/>
              <w:spacing w:after="0"/>
            </w:pPr>
            <w:r w:rsidRPr="008028F4">
              <w:t>Outside air</w:t>
            </w:r>
          </w:p>
        </w:tc>
        <w:tc>
          <w:tcPr>
            <w:tcW w:w="1423" w:type="dxa"/>
            <w:shd w:val="clear" w:color="auto" w:fill="auto"/>
            <w:hideMark/>
          </w:tcPr>
          <w:p w14:paraId="4B3F862D" w14:textId="77777777" w:rsidR="005B48CB" w:rsidRPr="008028F4" w:rsidRDefault="005B48CB" w:rsidP="00BA3220">
            <w:pPr>
              <w:pStyle w:val="Tabletext"/>
              <w:spacing w:after="0"/>
            </w:pPr>
            <w:r>
              <w:t>Model 0% openability</w:t>
            </w:r>
          </w:p>
        </w:tc>
      </w:tr>
      <w:tr w:rsidR="005B48CB" w:rsidRPr="008028F4" w14:paraId="7FC6D4A6" w14:textId="77777777" w:rsidTr="000F50AC">
        <w:trPr>
          <w:gridAfter w:val="1"/>
          <w:wAfter w:w="20" w:type="dxa"/>
        </w:trPr>
        <w:tc>
          <w:tcPr>
            <w:tcW w:w="391" w:type="dxa"/>
          </w:tcPr>
          <w:p w14:paraId="50849A9B"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0A2C118A" w14:textId="77777777" w:rsidR="005B48CB" w:rsidRPr="00DF4F91" w:rsidRDefault="005B48CB" w:rsidP="00BA3220">
            <w:pPr>
              <w:pStyle w:val="Tabletext"/>
              <w:spacing w:after="0"/>
            </w:pPr>
            <w:r w:rsidRPr="00DF4F91">
              <w:t>Garage</w:t>
            </w:r>
            <w:r>
              <w:t xml:space="preserve"> (private)</w:t>
            </w:r>
            <w:r w:rsidRPr="00DF4F91">
              <w:t xml:space="preserve"> — </w:t>
            </w:r>
          </w:p>
          <w:p w14:paraId="57A99DD1" w14:textId="77777777" w:rsidR="005B48CB" w:rsidRDefault="005B48CB" w:rsidP="00BA3220">
            <w:pPr>
              <w:pStyle w:val="Tabletext"/>
              <w:spacing w:after="0"/>
            </w:pPr>
            <w:r w:rsidRPr="00DF4F91">
              <w:t xml:space="preserve">accessed </w:t>
            </w:r>
            <w:r>
              <w:t xml:space="preserve">from </w:t>
            </w:r>
            <w:r w:rsidRPr="00DF4F91">
              <w:t>dwelling and own vehicular access door</w:t>
            </w:r>
          </w:p>
          <w:p w14:paraId="21184E18" w14:textId="77777777" w:rsidR="005B48CB" w:rsidRPr="00DF4F91" w:rsidRDefault="005B48CB" w:rsidP="00BA3220">
            <w:pPr>
              <w:pStyle w:val="Tabletext"/>
              <w:spacing w:after="0"/>
            </w:pPr>
            <w:r w:rsidRPr="00B0017A">
              <w:rPr>
                <w:b/>
              </w:rPr>
              <w:t>NOT</w:t>
            </w:r>
            <w:r>
              <w:t xml:space="preserve"> part of larger enclosed basement carpark</w:t>
            </w:r>
          </w:p>
        </w:tc>
        <w:tc>
          <w:tcPr>
            <w:tcW w:w="1860" w:type="dxa"/>
            <w:shd w:val="clear" w:color="auto" w:fill="auto"/>
            <w:hideMark/>
          </w:tcPr>
          <w:p w14:paraId="3C78A92A" w14:textId="77777777" w:rsidR="005B48CB" w:rsidRPr="008028F4" w:rsidRDefault="005B48CB" w:rsidP="00BA3220">
            <w:pPr>
              <w:pStyle w:val="Tabletext"/>
              <w:spacing w:after="0"/>
            </w:pPr>
            <w:r w:rsidRPr="008028F4">
              <w:t>Garage</w:t>
            </w:r>
            <w:r w:rsidRPr="000F56F7">
              <w:t xml:space="preserve"> zone</w:t>
            </w:r>
          </w:p>
        </w:tc>
        <w:tc>
          <w:tcPr>
            <w:tcW w:w="1860" w:type="dxa"/>
            <w:shd w:val="clear" w:color="auto" w:fill="auto"/>
            <w:hideMark/>
          </w:tcPr>
          <w:p w14:paraId="7BFE7DCE" w14:textId="77777777" w:rsidR="005B48CB" w:rsidRPr="008028F4" w:rsidRDefault="005B48CB" w:rsidP="00BA3220">
            <w:pPr>
              <w:pStyle w:val="Tabletext"/>
              <w:spacing w:after="0"/>
            </w:pPr>
            <w:r w:rsidRPr="008028F4">
              <w:t>Garage</w:t>
            </w:r>
            <w:r w:rsidRPr="000F56F7">
              <w:t xml:space="preserve"> zone</w:t>
            </w:r>
          </w:p>
        </w:tc>
        <w:tc>
          <w:tcPr>
            <w:tcW w:w="1751" w:type="dxa"/>
            <w:shd w:val="clear" w:color="auto" w:fill="auto"/>
            <w:hideMark/>
          </w:tcPr>
          <w:p w14:paraId="6D2D47F6" w14:textId="77777777" w:rsidR="005B48CB" w:rsidRPr="008028F4" w:rsidRDefault="005B48CB" w:rsidP="00BA3220">
            <w:pPr>
              <w:pStyle w:val="Tabletext"/>
              <w:spacing w:after="0"/>
            </w:pPr>
            <w:r w:rsidRPr="008028F4">
              <w:t>Garage</w:t>
            </w:r>
            <w:r w:rsidRPr="000F56F7">
              <w:t xml:space="preserve"> zone</w:t>
            </w:r>
          </w:p>
        </w:tc>
        <w:tc>
          <w:tcPr>
            <w:tcW w:w="1423" w:type="dxa"/>
            <w:shd w:val="clear" w:color="auto" w:fill="auto"/>
            <w:hideMark/>
          </w:tcPr>
          <w:p w14:paraId="7D2E9995" w14:textId="77777777" w:rsidR="005B48CB" w:rsidRPr="008028F4" w:rsidRDefault="005B48CB" w:rsidP="00BA3220">
            <w:pPr>
              <w:pStyle w:val="Tabletext"/>
              <w:spacing w:after="0"/>
            </w:pPr>
            <w:r>
              <w:t>Model 0% openability</w:t>
            </w:r>
          </w:p>
        </w:tc>
      </w:tr>
      <w:tr w:rsidR="005B48CB" w:rsidRPr="008028F4" w14:paraId="5AA3DAB0" w14:textId="77777777" w:rsidTr="000F50AC">
        <w:trPr>
          <w:gridAfter w:val="1"/>
          <w:wAfter w:w="20" w:type="dxa"/>
        </w:trPr>
        <w:tc>
          <w:tcPr>
            <w:tcW w:w="391" w:type="dxa"/>
          </w:tcPr>
          <w:p w14:paraId="09D8D753"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tcPr>
          <w:p w14:paraId="5EC937BC" w14:textId="77777777" w:rsidR="005B48CB" w:rsidRPr="00DF4F91" w:rsidRDefault="005B48CB" w:rsidP="00BA3220">
            <w:pPr>
              <w:pStyle w:val="Tabletext"/>
              <w:spacing w:after="0"/>
            </w:pPr>
            <w:r w:rsidRPr="00DF4F91">
              <w:t>Garage</w:t>
            </w:r>
            <w:r>
              <w:t xml:space="preserve"> (private, walled)</w:t>
            </w:r>
            <w:r w:rsidRPr="00DF4F91">
              <w:t xml:space="preserve"> — </w:t>
            </w:r>
          </w:p>
          <w:p w14:paraId="686C040E" w14:textId="77777777" w:rsidR="005B48CB" w:rsidRDefault="005B48CB" w:rsidP="00BA3220">
            <w:pPr>
              <w:pStyle w:val="Tabletext"/>
              <w:spacing w:after="0"/>
            </w:pPr>
            <w:r w:rsidRPr="00DF4F91">
              <w:t>accessed from dwelling and own vehicular access door</w:t>
            </w:r>
            <w:r>
              <w:t xml:space="preserve"> and</w:t>
            </w:r>
          </w:p>
          <w:p w14:paraId="12E48859" w14:textId="77777777" w:rsidR="005B48CB" w:rsidRPr="00DF4F91" w:rsidRDefault="005B48CB" w:rsidP="00BA3220">
            <w:pPr>
              <w:pStyle w:val="Tabletext"/>
              <w:spacing w:after="0"/>
            </w:pPr>
            <w:r w:rsidRPr="003D5B18">
              <w:rPr>
                <w:b/>
              </w:rPr>
              <w:t>PART OF</w:t>
            </w:r>
            <w:r>
              <w:t xml:space="preserve"> larger enclosed basement carpark</w:t>
            </w:r>
          </w:p>
        </w:tc>
        <w:tc>
          <w:tcPr>
            <w:tcW w:w="1860" w:type="dxa"/>
            <w:shd w:val="clear" w:color="auto" w:fill="auto"/>
          </w:tcPr>
          <w:p w14:paraId="644F6A17" w14:textId="77777777" w:rsidR="005B48CB" w:rsidRPr="008028F4" w:rsidRDefault="005B48CB" w:rsidP="00BA3220">
            <w:pPr>
              <w:pStyle w:val="Tabletext"/>
              <w:spacing w:after="0"/>
            </w:pPr>
            <w:r w:rsidRPr="008028F4">
              <w:t xml:space="preserve">Shared basement </w:t>
            </w:r>
            <w:r>
              <w:t xml:space="preserve">enclosed </w:t>
            </w:r>
            <w:r w:rsidRPr="008028F4">
              <w:t>carpark</w:t>
            </w:r>
            <w:r w:rsidRPr="000F56F7">
              <w:t xml:space="preserve"> zone</w:t>
            </w:r>
          </w:p>
        </w:tc>
        <w:tc>
          <w:tcPr>
            <w:tcW w:w="1860" w:type="dxa"/>
            <w:shd w:val="clear" w:color="auto" w:fill="auto"/>
          </w:tcPr>
          <w:p w14:paraId="55A5D131" w14:textId="77777777" w:rsidR="005B48CB" w:rsidRPr="008028F4" w:rsidRDefault="005B48CB" w:rsidP="00BA3220">
            <w:pPr>
              <w:pStyle w:val="Tabletext"/>
              <w:spacing w:after="0"/>
            </w:pPr>
            <w:r w:rsidRPr="008028F4">
              <w:t xml:space="preserve">Shared basement </w:t>
            </w:r>
            <w:r>
              <w:t xml:space="preserve">enclosed </w:t>
            </w:r>
            <w:r w:rsidRPr="008028F4">
              <w:t>carpark</w:t>
            </w:r>
            <w:r w:rsidRPr="000F56F7">
              <w:t xml:space="preserve"> zone</w:t>
            </w:r>
          </w:p>
        </w:tc>
        <w:tc>
          <w:tcPr>
            <w:tcW w:w="1751" w:type="dxa"/>
            <w:shd w:val="clear" w:color="auto" w:fill="auto"/>
          </w:tcPr>
          <w:p w14:paraId="555720A9" w14:textId="77777777" w:rsidR="005B48CB" w:rsidRPr="008028F4" w:rsidRDefault="005B48CB" w:rsidP="00BA3220">
            <w:pPr>
              <w:pStyle w:val="Tabletext"/>
              <w:spacing w:after="0"/>
            </w:pPr>
            <w:r w:rsidRPr="008028F4">
              <w:t xml:space="preserve">Shared basement </w:t>
            </w:r>
            <w:r>
              <w:t xml:space="preserve">enclosed </w:t>
            </w:r>
            <w:r w:rsidRPr="008028F4">
              <w:t>carpark</w:t>
            </w:r>
            <w:r w:rsidRPr="000F56F7">
              <w:t xml:space="preserve"> zone</w:t>
            </w:r>
          </w:p>
        </w:tc>
        <w:tc>
          <w:tcPr>
            <w:tcW w:w="1423" w:type="dxa"/>
            <w:shd w:val="clear" w:color="auto" w:fill="auto"/>
          </w:tcPr>
          <w:p w14:paraId="0A8CE7C3" w14:textId="77777777" w:rsidR="005B48CB" w:rsidRPr="008028F4" w:rsidRDefault="005B48CB" w:rsidP="00BA3220">
            <w:pPr>
              <w:pStyle w:val="Tabletext"/>
              <w:spacing w:after="0"/>
            </w:pPr>
            <w:r>
              <w:t>Model 0% openability</w:t>
            </w:r>
          </w:p>
        </w:tc>
      </w:tr>
      <w:tr w:rsidR="005B48CB" w:rsidRPr="008028F4" w14:paraId="2C143B97" w14:textId="77777777" w:rsidTr="000F50AC">
        <w:trPr>
          <w:gridAfter w:val="1"/>
          <w:wAfter w:w="20" w:type="dxa"/>
        </w:trPr>
        <w:tc>
          <w:tcPr>
            <w:tcW w:w="391" w:type="dxa"/>
          </w:tcPr>
          <w:p w14:paraId="5B096A47"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133F058E" w14:textId="77777777" w:rsidR="005B48CB" w:rsidRPr="00DF4F91" w:rsidRDefault="005B48CB" w:rsidP="00BA3220">
            <w:pPr>
              <w:pStyle w:val="Tabletext"/>
              <w:spacing w:after="0"/>
            </w:pPr>
            <w:r w:rsidRPr="00DF4F91">
              <w:t>Commercial premises</w:t>
            </w:r>
          </w:p>
        </w:tc>
        <w:tc>
          <w:tcPr>
            <w:tcW w:w="1860" w:type="dxa"/>
            <w:shd w:val="clear" w:color="auto" w:fill="auto"/>
            <w:hideMark/>
          </w:tcPr>
          <w:p w14:paraId="73C4D14E" w14:textId="77777777" w:rsidR="005B48CB" w:rsidRPr="008028F4" w:rsidRDefault="005B48CB" w:rsidP="00BA3220">
            <w:pPr>
              <w:pStyle w:val="Tabletext"/>
              <w:spacing w:after="0"/>
            </w:pPr>
            <w:r w:rsidRPr="008028F4">
              <w:t>Neighbour</w:t>
            </w:r>
          </w:p>
        </w:tc>
        <w:tc>
          <w:tcPr>
            <w:tcW w:w="1860" w:type="dxa"/>
            <w:shd w:val="clear" w:color="auto" w:fill="auto"/>
            <w:hideMark/>
          </w:tcPr>
          <w:p w14:paraId="609E8A6E" w14:textId="77777777" w:rsidR="005B48CB" w:rsidRPr="008028F4" w:rsidRDefault="005B48CB" w:rsidP="00BA3220">
            <w:pPr>
              <w:pStyle w:val="Tabletext"/>
              <w:spacing w:after="0"/>
            </w:pPr>
            <w:r w:rsidRPr="008028F4">
              <w:t>Neighbour</w:t>
            </w:r>
          </w:p>
        </w:tc>
        <w:tc>
          <w:tcPr>
            <w:tcW w:w="1751" w:type="dxa"/>
            <w:shd w:val="clear" w:color="auto" w:fill="auto"/>
            <w:hideMark/>
          </w:tcPr>
          <w:p w14:paraId="3D3189C9" w14:textId="77777777" w:rsidR="005B48CB" w:rsidRPr="008028F4" w:rsidRDefault="005B48CB" w:rsidP="00BA3220">
            <w:pPr>
              <w:pStyle w:val="Tabletext"/>
              <w:spacing w:after="0"/>
            </w:pPr>
            <w:r w:rsidRPr="008028F4">
              <w:t>Neighbour</w:t>
            </w:r>
          </w:p>
        </w:tc>
        <w:tc>
          <w:tcPr>
            <w:tcW w:w="1423" w:type="dxa"/>
            <w:shd w:val="clear" w:color="auto" w:fill="auto"/>
            <w:hideMark/>
          </w:tcPr>
          <w:p w14:paraId="307FA61C" w14:textId="77777777" w:rsidR="005B48CB" w:rsidRPr="008028F4" w:rsidRDefault="005B48CB" w:rsidP="00BA3220">
            <w:pPr>
              <w:pStyle w:val="Tabletext"/>
              <w:spacing w:after="0"/>
            </w:pPr>
            <w:r>
              <w:t>Model 0% openability</w:t>
            </w:r>
          </w:p>
        </w:tc>
      </w:tr>
      <w:tr w:rsidR="005B48CB" w:rsidRPr="008028F4" w14:paraId="5780768B" w14:textId="77777777" w:rsidTr="000F50AC">
        <w:trPr>
          <w:gridAfter w:val="1"/>
          <w:wAfter w:w="20" w:type="dxa"/>
        </w:trPr>
        <w:tc>
          <w:tcPr>
            <w:tcW w:w="391" w:type="dxa"/>
          </w:tcPr>
          <w:p w14:paraId="1F3EEB45"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4BD4809F" w14:textId="77777777" w:rsidR="005B48CB" w:rsidRPr="00DF4F91" w:rsidRDefault="005B48CB" w:rsidP="00BA3220">
            <w:pPr>
              <w:pStyle w:val="Tabletext"/>
              <w:spacing w:after="0"/>
            </w:pPr>
            <w:r w:rsidRPr="00DF4F91">
              <w:t xml:space="preserve">Common corridor — </w:t>
            </w:r>
          </w:p>
          <w:p w14:paraId="32572356" w14:textId="77777777" w:rsidR="005B48CB" w:rsidRPr="00DF4F91" w:rsidRDefault="005B48CB" w:rsidP="00BA3220">
            <w:pPr>
              <w:pStyle w:val="Tabletext"/>
              <w:spacing w:after="0"/>
            </w:pPr>
            <w:r w:rsidRPr="00DF4F91">
              <w:t>no glazing, conditioned</w:t>
            </w:r>
            <w:r>
              <w:t>, enclosed</w:t>
            </w:r>
          </w:p>
        </w:tc>
        <w:tc>
          <w:tcPr>
            <w:tcW w:w="1860" w:type="dxa"/>
            <w:shd w:val="clear" w:color="auto" w:fill="auto"/>
            <w:hideMark/>
          </w:tcPr>
          <w:p w14:paraId="53F37055" w14:textId="77777777" w:rsidR="005B48CB" w:rsidRPr="008028F4" w:rsidRDefault="005B48CB" w:rsidP="00BA3220">
            <w:pPr>
              <w:pStyle w:val="Tabletext"/>
              <w:spacing w:after="0"/>
            </w:pPr>
            <w:r w:rsidRPr="008028F4">
              <w:t>Neighbour</w:t>
            </w:r>
          </w:p>
        </w:tc>
        <w:tc>
          <w:tcPr>
            <w:tcW w:w="1860" w:type="dxa"/>
            <w:shd w:val="clear" w:color="auto" w:fill="auto"/>
            <w:hideMark/>
          </w:tcPr>
          <w:p w14:paraId="3D2961C4" w14:textId="77777777" w:rsidR="005B48CB" w:rsidRPr="008028F4" w:rsidRDefault="005B48CB" w:rsidP="00BA3220">
            <w:pPr>
              <w:pStyle w:val="Tabletext"/>
              <w:spacing w:after="0"/>
            </w:pPr>
            <w:r w:rsidRPr="008028F4">
              <w:t>Neighbour</w:t>
            </w:r>
          </w:p>
        </w:tc>
        <w:tc>
          <w:tcPr>
            <w:tcW w:w="1751" w:type="dxa"/>
            <w:shd w:val="clear" w:color="auto" w:fill="auto"/>
            <w:hideMark/>
          </w:tcPr>
          <w:p w14:paraId="779883D3" w14:textId="77777777" w:rsidR="005B48CB" w:rsidRPr="008028F4" w:rsidRDefault="005B48CB" w:rsidP="00BA3220">
            <w:pPr>
              <w:pStyle w:val="Tabletext"/>
              <w:spacing w:after="0"/>
            </w:pPr>
            <w:r w:rsidRPr="008028F4">
              <w:t>Neighbour</w:t>
            </w:r>
          </w:p>
        </w:tc>
        <w:tc>
          <w:tcPr>
            <w:tcW w:w="1423" w:type="dxa"/>
            <w:shd w:val="clear" w:color="auto" w:fill="auto"/>
            <w:hideMark/>
          </w:tcPr>
          <w:p w14:paraId="31063DE0" w14:textId="77777777" w:rsidR="005B48CB" w:rsidRPr="008028F4" w:rsidRDefault="005B48CB" w:rsidP="00BA3220">
            <w:pPr>
              <w:pStyle w:val="Tabletext"/>
              <w:spacing w:after="0"/>
            </w:pPr>
            <w:r>
              <w:t>Model 0% openability</w:t>
            </w:r>
          </w:p>
        </w:tc>
      </w:tr>
      <w:tr w:rsidR="005B48CB" w:rsidRPr="008028F4" w14:paraId="3BCDEDB9" w14:textId="77777777" w:rsidTr="000F50AC">
        <w:trPr>
          <w:gridAfter w:val="1"/>
          <w:wAfter w:w="20" w:type="dxa"/>
        </w:trPr>
        <w:tc>
          <w:tcPr>
            <w:tcW w:w="391" w:type="dxa"/>
          </w:tcPr>
          <w:p w14:paraId="765086DD"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0A52BA5C" w14:textId="77777777" w:rsidR="005B48CB" w:rsidRPr="00DF4F91" w:rsidRDefault="005B48CB" w:rsidP="00BA3220">
            <w:pPr>
              <w:pStyle w:val="Tabletext"/>
              <w:spacing w:after="0"/>
            </w:pPr>
            <w:r w:rsidRPr="00DF4F91">
              <w:t xml:space="preserve">Common corridor — </w:t>
            </w:r>
          </w:p>
          <w:p w14:paraId="22C40875" w14:textId="77777777" w:rsidR="005B48CB" w:rsidRPr="00DF4F91" w:rsidRDefault="005B48CB" w:rsidP="00BA3220">
            <w:pPr>
              <w:pStyle w:val="Tabletext"/>
              <w:spacing w:after="0"/>
            </w:pPr>
            <w:r w:rsidRPr="00DF4F91">
              <w:t>no glazing, unconditioned, enclosed</w:t>
            </w:r>
            <w:r w:rsidRPr="000F56F7">
              <w:rPr>
                <w:rStyle w:val="FootnoteReference"/>
                <w:rFonts w:cs="Calibri"/>
                <w:szCs w:val="20"/>
              </w:rPr>
              <w:footnoteReference w:id="5"/>
            </w:r>
          </w:p>
        </w:tc>
        <w:tc>
          <w:tcPr>
            <w:tcW w:w="1860" w:type="dxa"/>
            <w:shd w:val="clear" w:color="auto" w:fill="auto"/>
            <w:hideMark/>
          </w:tcPr>
          <w:p w14:paraId="55852A59" w14:textId="77777777" w:rsidR="005B48CB" w:rsidRPr="008028F4" w:rsidRDefault="005B48CB" w:rsidP="00BA3220">
            <w:pPr>
              <w:pStyle w:val="Tabletext"/>
              <w:spacing w:after="0"/>
            </w:pPr>
            <w:r w:rsidRPr="008028F4">
              <w:t>Neighbour</w:t>
            </w:r>
          </w:p>
        </w:tc>
        <w:tc>
          <w:tcPr>
            <w:tcW w:w="1860" w:type="dxa"/>
            <w:shd w:val="clear" w:color="auto" w:fill="auto"/>
            <w:hideMark/>
          </w:tcPr>
          <w:p w14:paraId="70B67ADC" w14:textId="77777777" w:rsidR="005B48CB" w:rsidRPr="008028F4" w:rsidRDefault="005B48CB" w:rsidP="00BA3220">
            <w:pPr>
              <w:pStyle w:val="Tabletext"/>
              <w:spacing w:after="0"/>
            </w:pPr>
            <w:r w:rsidRPr="008028F4">
              <w:t>Neighbour</w:t>
            </w:r>
          </w:p>
        </w:tc>
        <w:tc>
          <w:tcPr>
            <w:tcW w:w="1751" w:type="dxa"/>
            <w:shd w:val="clear" w:color="auto" w:fill="auto"/>
            <w:hideMark/>
          </w:tcPr>
          <w:p w14:paraId="239444A8" w14:textId="77777777" w:rsidR="005B48CB" w:rsidRPr="008028F4" w:rsidRDefault="005B48CB" w:rsidP="00BA3220">
            <w:pPr>
              <w:pStyle w:val="Tabletext"/>
              <w:spacing w:after="0"/>
            </w:pPr>
            <w:r w:rsidRPr="008028F4">
              <w:t>Neighbour</w:t>
            </w:r>
          </w:p>
        </w:tc>
        <w:tc>
          <w:tcPr>
            <w:tcW w:w="1423" w:type="dxa"/>
            <w:shd w:val="clear" w:color="auto" w:fill="auto"/>
            <w:hideMark/>
          </w:tcPr>
          <w:p w14:paraId="0A1AA8E4" w14:textId="77777777" w:rsidR="005B48CB" w:rsidRPr="008028F4" w:rsidRDefault="005B48CB" w:rsidP="00BA3220">
            <w:pPr>
              <w:pStyle w:val="Tabletext"/>
              <w:spacing w:after="0"/>
            </w:pPr>
            <w:r>
              <w:t>Model 0% openability</w:t>
            </w:r>
          </w:p>
        </w:tc>
      </w:tr>
      <w:tr w:rsidR="005B48CB" w:rsidRPr="008028F4" w14:paraId="77F60330" w14:textId="77777777" w:rsidTr="000F50AC">
        <w:trPr>
          <w:gridAfter w:val="1"/>
          <w:wAfter w:w="20" w:type="dxa"/>
        </w:trPr>
        <w:tc>
          <w:tcPr>
            <w:tcW w:w="391" w:type="dxa"/>
          </w:tcPr>
          <w:p w14:paraId="6625A334"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4CF2E94B" w14:textId="77777777" w:rsidR="005B48CB" w:rsidRPr="00DF4F91" w:rsidRDefault="005B48CB" w:rsidP="00BA3220">
            <w:pPr>
              <w:pStyle w:val="Tabletext"/>
              <w:spacing w:after="0"/>
            </w:pPr>
            <w:r w:rsidRPr="00DF4F91">
              <w:t>Common corridor —</w:t>
            </w:r>
            <w:r>
              <w:t xml:space="preserve"> </w:t>
            </w:r>
            <w:r w:rsidRPr="00DF4F91">
              <w:t>with glazing, unconditioned,  enclosed</w:t>
            </w:r>
          </w:p>
        </w:tc>
        <w:tc>
          <w:tcPr>
            <w:tcW w:w="1860" w:type="dxa"/>
            <w:shd w:val="clear" w:color="auto" w:fill="auto"/>
            <w:hideMark/>
          </w:tcPr>
          <w:p w14:paraId="1DECAF33" w14:textId="77777777" w:rsidR="005B48CB" w:rsidRPr="008028F4" w:rsidRDefault="005B48CB" w:rsidP="00BA3220">
            <w:pPr>
              <w:pStyle w:val="Tabletext"/>
              <w:spacing w:after="0"/>
            </w:pPr>
            <w:r w:rsidRPr="008028F4">
              <w:t>Glazed common area</w:t>
            </w:r>
            <w:r w:rsidRPr="000F56F7">
              <w:t xml:space="preserve"> zone</w:t>
            </w:r>
            <w:r>
              <w:rPr>
                <w:rStyle w:val="FootnoteReference"/>
                <w:rFonts w:cs="Calibri"/>
                <w:szCs w:val="20"/>
              </w:rPr>
              <w:footnoteReference w:id="6"/>
            </w:r>
          </w:p>
        </w:tc>
        <w:tc>
          <w:tcPr>
            <w:tcW w:w="1860" w:type="dxa"/>
            <w:shd w:val="clear" w:color="auto" w:fill="auto"/>
            <w:hideMark/>
          </w:tcPr>
          <w:p w14:paraId="1C09FFE9" w14:textId="77777777" w:rsidR="005B48CB" w:rsidRPr="008028F4" w:rsidRDefault="005B48CB" w:rsidP="00BA3220">
            <w:pPr>
              <w:pStyle w:val="Tabletext"/>
              <w:spacing w:after="0"/>
            </w:pPr>
            <w:r w:rsidRPr="008028F4">
              <w:t>Glazed common area</w:t>
            </w:r>
            <w:r w:rsidRPr="000F56F7">
              <w:t xml:space="preserve"> zone</w:t>
            </w:r>
          </w:p>
        </w:tc>
        <w:tc>
          <w:tcPr>
            <w:tcW w:w="1751" w:type="dxa"/>
            <w:shd w:val="clear" w:color="auto" w:fill="auto"/>
            <w:hideMark/>
          </w:tcPr>
          <w:p w14:paraId="46AB52F4" w14:textId="77777777" w:rsidR="005B48CB" w:rsidRPr="008028F4" w:rsidRDefault="005B48CB" w:rsidP="00BA3220">
            <w:pPr>
              <w:pStyle w:val="Tabletext"/>
              <w:spacing w:after="0"/>
            </w:pPr>
            <w:r w:rsidRPr="008028F4">
              <w:t>Glazed common area</w:t>
            </w:r>
            <w:r w:rsidRPr="000F56F7">
              <w:t xml:space="preserve"> zone</w:t>
            </w:r>
          </w:p>
        </w:tc>
        <w:tc>
          <w:tcPr>
            <w:tcW w:w="1423" w:type="dxa"/>
            <w:shd w:val="clear" w:color="auto" w:fill="auto"/>
            <w:hideMark/>
          </w:tcPr>
          <w:p w14:paraId="359A3528" w14:textId="77777777" w:rsidR="005B48CB" w:rsidRPr="008028F4" w:rsidRDefault="005B48CB" w:rsidP="00BA3220">
            <w:pPr>
              <w:pStyle w:val="Tabletext"/>
              <w:spacing w:after="0"/>
            </w:pPr>
            <w:r>
              <w:t>Model 0% openability</w:t>
            </w:r>
          </w:p>
        </w:tc>
      </w:tr>
      <w:tr w:rsidR="005B48CB" w:rsidRPr="008028F4" w14:paraId="338DAC44" w14:textId="77777777" w:rsidTr="000F50AC">
        <w:trPr>
          <w:gridAfter w:val="1"/>
          <w:wAfter w:w="20" w:type="dxa"/>
        </w:trPr>
        <w:tc>
          <w:tcPr>
            <w:tcW w:w="391" w:type="dxa"/>
          </w:tcPr>
          <w:p w14:paraId="33E54977"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7E402BF9" w14:textId="77777777" w:rsidR="005B48CB" w:rsidRPr="00DF4F91" w:rsidRDefault="005B48CB" w:rsidP="00BA3220">
            <w:pPr>
              <w:pStyle w:val="Tabletext"/>
              <w:spacing w:after="0"/>
            </w:pPr>
            <w:r w:rsidRPr="00DF4F91">
              <w:t xml:space="preserve">Common corridor — </w:t>
            </w:r>
          </w:p>
          <w:p w14:paraId="7EE3F62D" w14:textId="77777777" w:rsidR="005B48CB" w:rsidRPr="00DF4F91" w:rsidRDefault="005B48CB" w:rsidP="00BA3220">
            <w:pPr>
              <w:pStyle w:val="Tabletext"/>
              <w:spacing w:after="0"/>
            </w:pPr>
            <w:r w:rsidRPr="00DF4F91">
              <w:t>with glazing, conditioned</w:t>
            </w:r>
          </w:p>
        </w:tc>
        <w:tc>
          <w:tcPr>
            <w:tcW w:w="1860" w:type="dxa"/>
            <w:shd w:val="clear" w:color="auto" w:fill="auto"/>
            <w:hideMark/>
          </w:tcPr>
          <w:p w14:paraId="0A680CF8" w14:textId="77777777" w:rsidR="005B48CB" w:rsidRPr="008028F4" w:rsidRDefault="005B48CB" w:rsidP="00BA3220">
            <w:pPr>
              <w:pStyle w:val="Tabletext"/>
              <w:spacing w:after="0"/>
            </w:pPr>
            <w:r>
              <w:t>Neighbour</w:t>
            </w:r>
          </w:p>
        </w:tc>
        <w:tc>
          <w:tcPr>
            <w:tcW w:w="1860" w:type="dxa"/>
            <w:shd w:val="clear" w:color="auto" w:fill="auto"/>
            <w:hideMark/>
          </w:tcPr>
          <w:p w14:paraId="54C639DE" w14:textId="77777777" w:rsidR="005B48CB" w:rsidRPr="008028F4" w:rsidRDefault="005B48CB" w:rsidP="00BA3220">
            <w:pPr>
              <w:pStyle w:val="Tabletext"/>
              <w:spacing w:after="0"/>
            </w:pPr>
            <w:r>
              <w:t>Neighbour</w:t>
            </w:r>
          </w:p>
        </w:tc>
        <w:tc>
          <w:tcPr>
            <w:tcW w:w="1751" w:type="dxa"/>
            <w:shd w:val="clear" w:color="auto" w:fill="auto"/>
            <w:hideMark/>
          </w:tcPr>
          <w:p w14:paraId="53A6E731" w14:textId="77777777" w:rsidR="005B48CB" w:rsidRPr="008028F4" w:rsidRDefault="005B48CB" w:rsidP="00BA3220">
            <w:pPr>
              <w:pStyle w:val="Tabletext"/>
              <w:spacing w:after="0"/>
            </w:pPr>
            <w:r>
              <w:t>Neighbour</w:t>
            </w:r>
          </w:p>
        </w:tc>
        <w:tc>
          <w:tcPr>
            <w:tcW w:w="1423" w:type="dxa"/>
            <w:shd w:val="clear" w:color="auto" w:fill="auto"/>
            <w:hideMark/>
          </w:tcPr>
          <w:p w14:paraId="45003212" w14:textId="77777777" w:rsidR="005B48CB" w:rsidRPr="008028F4" w:rsidRDefault="005B48CB" w:rsidP="00BA3220">
            <w:pPr>
              <w:pStyle w:val="Tabletext"/>
              <w:spacing w:after="0"/>
            </w:pPr>
            <w:r>
              <w:t>Model 0% openability</w:t>
            </w:r>
          </w:p>
        </w:tc>
      </w:tr>
      <w:tr w:rsidR="005B48CB" w:rsidRPr="008028F4" w14:paraId="39C820CC" w14:textId="77777777" w:rsidTr="000F50AC">
        <w:trPr>
          <w:gridAfter w:val="1"/>
          <w:wAfter w:w="20" w:type="dxa"/>
        </w:trPr>
        <w:tc>
          <w:tcPr>
            <w:tcW w:w="391" w:type="dxa"/>
          </w:tcPr>
          <w:p w14:paraId="5D166A5E"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3FFB84CB" w14:textId="77777777" w:rsidR="005B48CB" w:rsidRPr="00DF4F91" w:rsidRDefault="005B48CB" w:rsidP="00BA3220">
            <w:pPr>
              <w:pStyle w:val="Tabletext"/>
              <w:spacing w:after="0"/>
            </w:pPr>
            <w:r w:rsidRPr="00DF4F91">
              <w:t xml:space="preserve">Common corridor — </w:t>
            </w:r>
          </w:p>
          <w:p w14:paraId="2F22481F" w14:textId="77777777" w:rsidR="005B48CB" w:rsidRPr="00DF4F91" w:rsidRDefault="005B48CB" w:rsidP="00BA3220">
            <w:pPr>
              <w:pStyle w:val="Tabletext"/>
              <w:spacing w:after="0"/>
            </w:pPr>
            <w:r w:rsidRPr="00DF4F91">
              <w:t>with permanent opening to outside air</w:t>
            </w:r>
          </w:p>
        </w:tc>
        <w:tc>
          <w:tcPr>
            <w:tcW w:w="1860" w:type="dxa"/>
            <w:shd w:val="clear" w:color="auto" w:fill="auto"/>
            <w:hideMark/>
          </w:tcPr>
          <w:p w14:paraId="5135A813" w14:textId="77777777" w:rsidR="005B48CB" w:rsidRPr="008028F4" w:rsidRDefault="005B48CB" w:rsidP="00BA3220">
            <w:pPr>
              <w:pStyle w:val="Tabletext"/>
              <w:spacing w:after="0"/>
            </w:pPr>
            <w:r>
              <w:t xml:space="preserve"> Outside air</w:t>
            </w:r>
          </w:p>
        </w:tc>
        <w:tc>
          <w:tcPr>
            <w:tcW w:w="1860" w:type="dxa"/>
            <w:shd w:val="clear" w:color="auto" w:fill="auto"/>
            <w:hideMark/>
          </w:tcPr>
          <w:p w14:paraId="127DC070" w14:textId="77777777" w:rsidR="005B48CB" w:rsidRPr="008028F4" w:rsidRDefault="005B48CB" w:rsidP="00BA3220">
            <w:pPr>
              <w:pStyle w:val="Tabletext"/>
              <w:spacing w:after="0"/>
              <w:rPr>
                <w:rFonts w:ascii="Times New Roman" w:hAnsi="Times New Roman"/>
              </w:rPr>
            </w:pPr>
            <w:r>
              <w:t>Outside air</w:t>
            </w:r>
          </w:p>
        </w:tc>
        <w:tc>
          <w:tcPr>
            <w:tcW w:w="1751" w:type="dxa"/>
            <w:shd w:val="clear" w:color="auto" w:fill="auto"/>
            <w:hideMark/>
          </w:tcPr>
          <w:p w14:paraId="7D4C52DD" w14:textId="77777777" w:rsidR="005B48CB" w:rsidRPr="008028F4" w:rsidRDefault="005B48CB" w:rsidP="00BA3220">
            <w:pPr>
              <w:pStyle w:val="Tabletext"/>
              <w:spacing w:after="0"/>
            </w:pPr>
            <w:r w:rsidRPr="008028F4">
              <w:t xml:space="preserve">Wall with eaves same length &amp; width </w:t>
            </w:r>
          </w:p>
        </w:tc>
        <w:tc>
          <w:tcPr>
            <w:tcW w:w="1423" w:type="dxa"/>
            <w:shd w:val="clear" w:color="auto" w:fill="auto"/>
            <w:hideMark/>
          </w:tcPr>
          <w:p w14:paraId="7413E1BE" w14:textId="77777777" w:rsidR="005B48CB" w:rsidRPr="008028F4" w:rsidRDefault="005B48CB" w:rsidP="00BA3220">
            <w:pPr>
              <w:pStyle w:val="Tabletext"/>
              <w:spacing w:after="0"/>
            </w:pPr>
            <w:r>
              <w:t>Model documented openability</w:t>
            </w:r>
          </w:p>
        </w:tc>
      </w:tr>
      <w:tr w:rsidR="005B48CB" w:rsidRPr="008028F4" w14:paraId="66AA164F" w14:textId="77777777" w:rsidTr="000F50AC">
        <w:trPr>
          <w:gridAfter w:val="1"/>
          <w:wAfter w:w="20" w:type="dxa"/>
        </w:trPr>
        <w:tc>
          <w:tcPr>
            <w:tcW w:w="391" w:type="dxa"/>
          </w:tcPr>
          <w:p w14:paraId="4D9F05CE"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68AE858D" w14:textId="77777777" w:rsidR="005B48CB" w:rsidRPr="00DF4F91" w:rsidRDefault="005B48CB" w:rsidP="00BA3220">
            <w:pPr>
              <w:pStyle w:val="Tabletext"/>
              <w:spacing w:after="0"/>
            </w:pPr>
            <w:r w:rsidRPr="00DF4F91">
              <w:t>Common public area — mostly enclosed</w:t>
            </w:r>
          </w:p>
        </w:tc>
        <w:tc>
          <w:tcPr>
            <w:tcW w:w="1860" w:type="dxa"/>
            <w:shd w:val="clear" w:color="auto" w:fill="auto"/>
            <w:hideMark/>
          </w:tcPr>
          <w:p w14:paraId="0A466AA3" w14:textId="77777777" w:rsidR="005B48CB" w:rsidRPr="008028F4" w:rsidRDefault="005B48CB" w:rsidP="00BA3220">
            <w:pPr>
              <w:pStyle w:val="Tabletext"/>
              <w:spacing w:after="0"/>
            </w:pPr>
            <w:r w:rsidRPr="008028F4">
              <w:t>Neighbour</w:t>
            </w:r>
          </w:p>
        </w:tc>
        <w:tc>
          <w:tcPr>
            <w:tcW w:w="1860" w:type="dxa"/>
            <w:shd w:val="clear" w:color="auto" w:fill="auto"/>
            <w:hideMark/>
          </w:tcPr>
          <w:p w14:paraId="4A759EB8" w14:textId="77777777" w:rsidR="005B48CB" w:rsidRPr="008028F4" w:rsidRDefault="005B48CB" w:rsidP="00BA3220">
            <w:pPr>
              <w:pStyle w:val="Tabletext"/>
              <w:spacing w:after="0"/>
            </w:pPr>
            <w:r w:rsidRPr="008028F4">
              <w:t>Neighbour</w:t>
            </w:r>
          </w:p>
        </w:tc>
        <w:tc>
          <w:tcPr>
            <w:tcW w:w="1751" w:type="dxa"/>
            <w:shd w:val="clear" w:color="auto" w:fill="auto"/>
            <w:hideMark/>
          </w:tcPr>
          <w:p w14:paraId="1D56D8D4" w14:textId="77777777" w:rsidR="005B48CB" w:rsidRPr="008028F4" w:rsidRDefault="005B48CB" w:rsidP="00BA3220">
            <w:pPr>
              <w:pStyle w:val="Tabletext"/>
              <w:spacing w:after="0"/>
            </w:pPr>
            <w:r w:rsidRPr="008028F4">
              <w:t>Neighbour</w:t>
            </w:r>
          </w:p>
        </w:tc>
        <w:tc>
          <w:tcPr>
            <w:tcW w:w="1423" w:type="dxa"/>
            <w:shd w:val="clear" w:color="auto" w:fill="auto"/>
            <w:hideMark/>
          </w:tcPr>
          <w:p w14:paraId="27C90AA5" w14:textId="77777777" w:rsidR="005B48CB" w:rsidRPr="008028F4" w:rsidRDefault="005B48CB" w:rsidP="00BA3220">
            <w:pPr>
              <w:pStyle w:val="Tabletext"/>
              <w:spacing w:after="0"/>
            </w:pPr>
            <w:r>
              <w:t>Model 0% openability</w:t>
            </w:r>
          </w:p>
        </w:tc>
      </w:tr>
      <w:tr w:rsidR="005B48CB" w:rsidRPr="008028F4" w14:paraId="12C79B30" w14:textId="77777777" w:rsidTr="000F50AC">
        <w:trPr>
          <w:gridAfter w:val="1"/>
          <w:wAfter w:w="20" w:type="dxa"/>
        </w:trPr>
        <w:tc>
          <w:tcPr>
            <w:tcW w:w="391" w:type="dxa"/>
          </w:tcPr>
          <w:p w14:paraId="2626C1A6"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37DFB4D4" w14:textId="77777777" w:rsidR="005B48CB" w:rsidRPr="00DF4F91" w:rsidRDefault="005B48CB" w:rsidP="00BA3220">
            <w:pPr>
              <w:pStyle w:val="Tabletext"/>
              <w:spacing w:after="0"/>
            </w:pPr>
            <w:r w:rsidRPr="00DF4F91">
              <w:t>Common public area — highly ventilated</w:t>
            </w:r>
          </w:p>
        </w:tc>
        <w:tc>
          <w:tcPr>
            <w:tcW w:w="1860" w:type="dxa"/>
            <w:shd w:val="clear" w:color="auto" w:fill="auto"/>
            <w:hideMark/>
          </w:tcPr>
          <w:p w14:paraId="1C28F359" w14:textId="77777777" w:rsidR="005B48CB" w:rsidRPr="008028F4" w:rsidRDefault="005B48CB" w:rsidP="00BA3220">
            <w:pPr>
              <w:pStyle w:val="Tabletext"/>
              <w:spacing w:after="0"/>
            </w:pPr>
            <w:r w:rsidRPr="008028F4">
              <w:t>Outside air</w:t>
            </w:r>
          </w:p>
        </w:tc>
        <w:tc>
          <w:tcPr>
            <w:tcW w:w="1860" w:type="dxa"/>
            <w:shd w:val="clear" w:color="auto" w:fill="auto"/>
            <w:hideMark/>
          </w:tcPr>
          <w:p w14:paraId="6A0C5800" w14:textId="77777777" w:rsidR="005B48CB" w:rsidRPr="008028F4" w:rsidRDefault="005B48CB" w:rsidP="00BA3220">
            <w:pPr>
              <w:pStyle w:val="Tabletext"/>
              <w:spacing w:after="0"/>
            </w:pPr>
            <w:r w:rsidRPr="008028F4">
              <w:t>Outside air</w:t>
            </w:r>
          </w:p>
        </w:tc>
        <w:tc>
          <w:tcPr>
            <w:tcW w:w="1751" w:type="dxa"/>
            <w:shd w:val="clear" w:color="auto" w:fill="auto"/>
            <w:hideMark/>
          </w:tcPr>
          <w:p w14:paraId="7698DA74" w14:textId="77777777" w:rsidR="005B48CB" w:rsidRPr="008028F4" w:rsidRDefault="005B48CB" w:rsidP="00BA3220">
            <w:pPr>
              <w:pStyle w:val="Tabletext"/>
              <w:spacing w:after="0"/>
            </w:pPr>
            <w:r w:rsidRPr="008028F4">
              <w:t>Outside air</w:t>
            </w:r>
          </w:p>
        </w:tc>
        <w:tc>
          <w:tcPr>
            <w:tcW w:w="1423" w:type="dxa"/>
            <w:shd w:val="clear" w:color="auto" w:fill="auto"/>
            <w:hideMark/>
          </w:tcPr>
          <w:p w14:paraId="610187E7" w14:textId="77777777" w:rsidR="005B48CB" w:rsidRPr="008028F4" w:rsidRDefault="005B48CB" w:rsidP="00BA3220">
            <w:pPr>
              <w:pStyle w:val="Tabletext"/>
              <w:spacing w:after="0"/>
            </w:pPr>
            <w:r>
              <w:t>Model documented openability</w:t>
            </w:r>
          </w:p>
        </w:tc>
      </w:tr>
      <w:tr w:rsidR="005B48CB" w:rsidRPr="008028F4" w14:paraId="7E9DFA40" w14:textId="77777777" w:rsidTr="000F50AC">
        <w:trPr>
          <w:gridAfter w:val="1"/>
          <w:wAfter w:w="20" w:type="dxa"/>
        </w:trPr>
        <w:tc>
          <w:tcPr>
            <w:tcW w:w="391" w:type="dxa"/>
          </w:tcPr>
          <w:p w14:paraId="0E9933FE" w14:textId="77777777" w:rsidR="005B48CB" w:rsidRPr="00DF4F91"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tcPr>
          <w:p w14:paraId="266C498D" w14:textId="77777777" w:rsidR="005B48CB" w:rsidRPr="006C2083" w:rsidRDefault="005B48CB" w:rsidP="00BA3220">
            <w:pPr>
              <w:pStyle w:val="Tabletext"/>
              <w:spacing w:after="0"/>
            </w:pPr>
            <w:r>
              <w:t>Lift</w:t>
            </w:r>
          </w:p>
        </w:tc>
        <w:tc>
          <w:tcPr>
            <w:tcW w:w="1860" w:type="dxa"/>
            <w:shd w:val="clear" w:color="auto" w:fill="auto"/>
            <w:hideMark/>
          </w:tcPr>
          <w:p w14:paraId="234E7B7E" w14:textId="77777777" w:rsidR="005B48CB" w:rsidRPr="008028F4" w:rsidRDefault="005B48CB" w:rsidP="00BA3220">
            <w:pPr>
              <w:pStyle w:val="Tabletext"/>
              <w:spacing w:after="0"/>
            </w:pPr>
            <w:r>
              <w:t>Neighbour</w:t>
            </w:r>
          </w:p>
        </w:tc>
        <w:tc>
          <w:tcPr>
            <w:tcW w:w="1860" w:type="dxa"/>
            <w:shd w:val="clear" w:color="auto" w:fill="auto"/>
            <w:hideMark/>
          </w:tcPr>
          <w:p w14:paraId="14E45F60" w14:textId="77777777" w:rsidR="005B48CB" w:rsidRPr="008028F4" w:rsidRDefault="005B48CB" w:rsidP="00BA3220">
            <w:pPr>
              <w:pStyle w:val="Tabletext"/>
              <w:spacing w:after="0"/>
            </w:pPr>
            <w:r>
              <w:t>Neighbour</w:t>
            </w:r>
          </w:p>
        </w:tc>
        <w:tc>
          <w:tcPr>
            <w:tcW w:w="1751" w:type="dxa"/>
            <w:shd w:val="clear" w:color="auto" w:fill="auto"/>
            <w:hideMark/>
          </w:tcPr>
          <w:p w14:paraId="182BAE1C" w14:textId="77777777" w:rsidR="005B48CB" w:rsidRPr="008028F4" w:rsidRDefault="005B48CB" w:rsidP="00BA3220">
            <w:pPr>
              <w:pStyle w:val="Tabletext"/>
              <w:spacing w:after="0"/>
            </w:pPr>
            <w:r w:rsidRPr="008028F4">
              <w:t>Neighbour</w:t>
            </w:r>
          </w:p>
        </w:tc>
        <w:tc>
          <w:tcPr>
            <w:tcW w:w="1423" w:type="dxa"/>
            <w:shd w:val="clear" w:color="auto" w:fill="auto"/>
            <w:hideMark/>
          </w:tcPr>
          <w:p w14:paraId="5EC31F8B" w14:textId="77777777" w:rsidR="005B48CB" w:rsidRPr="008028F4" w:rsidRDefault="005B48CB" w:rsidP="00BA3220">
            <w:pPr>
              <w:pStyle w:val="Tabletext"/>
              <w:spacing w:after="0"/>
            </w:pPr>
            <w:r>
              <w:t>Model 0% openability</w:t>
            </w:r>
          </w:p>
        </w:tc>
      </w:tr>
      <w:tr w:rsidR="005B48CB" w:rsidRPr="008028F4" w14:paraId="1813E7F6" w14:textId="77777777" w:rsidTr="000F50AC">
        <w:trPr>
          <w:gridAfter w:val="1"/>
          <w:wAfter w:w="20" w:type="dxa"/>
          <w:trHeight w:val="345"/>
        </w:trPr>
        <w:tc>
          <w:tcPr>
            <w:tcW w:w="391" w:type="dxa"/>
          </w:tcPr>
          <w:p w14:paraId="0D965287" w14:textId="77777777" w:rsidR="005B48CB" w:rsidRPr="008028F4"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hideMark/>
          </w:tcPr>
          <w:p w14:paraId="5AE8C076" w14:textId="77777777" w:rsidR="005B48CB" w:rsidRPr="008028F4" w:rsidRDefault="005B48CB" w:rsidP="00BA3220">
            <w:pPr>
              <w:pStyle w:val="Tabletext"/>
              <w:spacing w:after="0"/>
            </w:pPr>
            <w:r w:rsidRPr="008028F4">
              <w:t>Stairwell — enclosed</w:t>
            </w:r>
          </w:p>
        </w:tc>
        <w:tc>
          <w:tcPr>
            <w:tcW w:w="1860" w:type="dxa"/>
            <w:shd w:val="clear" w:color="auto" w:fill="auto"/>
            <w:hideMark/>
          </w:tcPr>
          <w:p w14:paraId="2E2C4A48" w14:textId="77777777" w:rsidR="005B48CB" w:rsidRPr="008028F4" w:rsidRDefault="005B48CB" w:rsidP="00BA3220">
            <w:pPr>
              <w:pStyle w:val="Tabletext"/>
              <w:spacing w:after="0"/>
            </w:pPr>
            <w:r>
              <w:t>Neighbour</w:t>
            </w:r>
          </w:p>
        </w:tc>
        <w:tc>
          <w:tcPr>
            <w:tcW w:w="1860" w:type="dxa"/>
            <w:shd w:val="clear" w:color="auto" w:fill="auto"/>
            <w:hideMark/>
          </w:tcPr>
          <w:p w14:paraId="742A76B5" w14:textId="77777777" w:rsidR="005B48CB" w:rsidRPr="008028F4" w:rsidRDefault="005B48CB" w:rsidP="00BA3220">
            <w:pPr>
              <w:pStyle w:val="Tabletext"/>
              <w:spacing w:after="0"/>
            </w:pPr>
            <w:r>
              <w:t>Neighbour</w:t>
            </w:r>
          </w:p>
        </w:tc>
        <w:tc>
          <w:tcPr>
            <w:tcW w:w="1751" w:type="dxa"/>
            <w:shd w:val="clear" w:color="auto" w:fill="auto"/>
            <w:hideMark/>
          </w:tcPr>
          <w:p w14:paraId="1C18F3B2" w14:textId="77777777" w:rsidR="005B48CB" w:rsidRPr="008028F4" w:rsidRDefault="005B48CB" w:rsidP="00BA3220">
            <w:pPr>
              <w:pStyle w:val="Tabletext"/>
              <w:spacing w:after="0"/>
            </w:pPr>
            <w:r w:rsidRPr="008028F4">
              <w:t>Neighbour</w:t>
            </w:r>
          </w:p>
        </w:tc>
        <w:tc>
          <w:tcPr>
            <w:tcW w:w="1423" w:type="dxa"/>
            <w:shd w:val="clear" w:color="auto" w:fill="auto"/>
            <w:hideMark/>
          </w:tcPr>
          <w:p w14:paraId="0449A38C" w14:textId="77777777" w:rsidR="005B48CB" w:rsidRPr="008028F4" w:rsidRDefault="005B48CB" w:rsidP="00BA3220">
            <w:pPr>
              <w:pStyle w:val="Tabletext"/>
              <w:spacing w:after="0"/>
            </w:pPr>
            <w:r>
              <w:t>Model 0% openability</w:t>
            </w:r>
          </w:p>
        </w:tc>
      </w:tr>
      <w:tr w:rsidR="005B48CB" w:rsidRPr="008028F4" w14:paraId="2B7C2BC5" w14:textId="77777777" w:rsidTr="000F50AC">
        <w:trPr>
          <w:trHeight w:val="345"/>
        </w:trPr>
        <w:tc>
          <w:tcPr>
            <w:tcW w:w="391" w:type="dxa"/>
          </w:tcPr>
          <w:p w14:paraId="4EB68163" w14:textId="77777777" w:rsidR="005B48CB" w:rsidRPr="008028F4" w:rsidRDefault="005B48CB" w:rsidP="00BA3220">
            <w:pPr>
              <w:pStyle w:val="ListParagraph"/>
              <w:numPr>
                <w:ilvl w:val="0"/>
                <w:numId w:val="196"/>
              </w:numPr>
              <w:spacing w:after="0" w:line="240" w:lineRule="auto"/>
              <w:ind w:left="0" w:firstLine="0"/>
              <w:contextualSpacing/>
              <w:rPr>
                <w:rFonts w:ascii="Calibri" w:eastAsia="Times New Roman" w:hAnsi="Calibri" w:cs="Calibri"/>
                <w:color w:val="000000"/>
                <w:sz w:val="20"/>
                <w:szCs w:val="20"/>
                <w:lang w:eastAsia="en-AU"/>
              </w:rPr>
            </w:pPr>
          </w:p>
        </w:tc>
        <w:tc>
          <w:tcPr>
            <w:tcW w:w="2844" w:type="dxa"/>
            <w:shd w:val="clear" w:color="auto" w:fill="auto"/>
          </w:tcPr>
          <w:p w14:paraId="4A8E9592" w14:textId="77777777" w:rsidR="005B48CB" w:rsidRPr="008028F4" w:rsidRDefault="005B48CB" w:rsidP="00BA3220">
            <w:pPr>
              <w:pStyle w:val="Tabletext"/>
              <w:spacing w:after="0"/>
            </w:pPr>
            <w:r>
              <w:t>Stairwell – open</w:t>
            </w:r>
          </w:p>
        </w:tc>
        <w:tc>
          <w:tcPr>
            <w:tcW w:w="1860" w:type="dxa"/>
            <w:shd w:val="clear" w:color="auto" w:fill="auto"/>
          </w:tcPr>
          <w:p w14:paraId="5B0CDD60" w14:textId="77777777" w:rsidR="005B48CB" w:rsidRDefault="005B48CB" w:rsidP="00BA3220">
            <w:pPr>
              <w:pStyle w:val="Tabletext"/>
              <w:spacing w:after="0"/>
            </w:pPr>
            <w:r>
              <w:t>Outside air</w:t>
            </w:r>
          </w:p>
        </w:tc>
        <w:tc>
          <w:tcPr>
            <w:tcW w:w="1860" w:type="dxa"/>
            <w:shd w:val="clear" w:color="auto" w:fill="auto"/>
          </w:tcPr>
          <w:p w14:paraId="179595D4" w14:textId="77777777" w:rsidR="005B48CB" w:rsidRDefault="005B48CB" w:rsidP="00BA3220">
            <w:pPr>
              <w:pStyle w:val="Tabletext"/>
              <w:spacing w:after="0"/>
            </w:pPr>
            <w:r>
              <w:t>Outside air</w:t>
            </w:r>
          </w:p>
        </w:tc>
        <w:tc>
          <w:tcPr>
            <w:tcW w:w="1751" w:type="dxa"/>
            <w:shd w:val="clear" w:color="auto" w:fill="auto"/>
          </w:tcPr>
          <w:p w14:paraId="60A19358" w14:textId="77777777" w:rsidR="005B48CB" w:rsidRPr="008028F4" w:rsidRDefault="005B48CB" w:rsidP="00BA3220">
            <w:pPr>
              <w:pStyle w:val="Tabletext"/>
              <w:spacing w:after="0"/>
            </w:pPr>
            <w:r>
              <w:t>Outside air</w:t>
            </w:r>
          </w:p>
        </w:tc>
        <w:tc>
          <w:tcPr>
            <w:tcW w:w="1443" w:type="dxa"/>
            <w:gridSpan w:val="2"/>
            <w:shd w:val="clear" w:color="auto" w:fill="auto"/>
          </w:tcPr>
          <w:p w14:paraId="319E930D" w14:textId="77777777" w:rsidR="005B48CB" w:rsidRPr="008028F4" w:rsidRDefault="005B48CB" w:rsidP="00BA3220">
            <w:pPr>
              <w:pStyle w:val="Tabletext"/>
              <w:spacing w:after="0"/>
            </w:pPr>
            <w:r>
              <w:t>Model documented openability</w:t>
            </w:r>
          </w:p>
        </w:tc>
      </w:tr>
    </w:tbl>
    <w:p w14:paraId="1CEAD6FE" w14:textId="58603EAA" w:rsidR="00DF43D1" w:rsidRPr="005B29F9" w:rsidRDefault="00BE3C74" w:rsidP="00271574">
      <w:pPr>
        <w:pStyle w:val="Heading"/>
      </w:pPr>
      <w:bookmarkStart w:id="279" w:name="_Toc111020540"/>
      <w:bookmarkStart w:id="280" w:name="_Toc111023817"/>
      <w:bookmarkStart w:id="281" w:name="_Toc111031822"/>
      <w:bookmarkStart w:id="282" w:name="_Toc111031969"/>
      <w:bookmarkStart w:id="283" w:name="_Toc111032273"/>
      <w:bookmarkStart w:id="284" w:name="_Toc111032428"/>
      <w:bookmarkStart w:id="285" w:name="_Toc111032586"/>
      <w:bookmarkStart w:id="286" w:name="_Toc111032744"/>
      <w:bookmarkStart w:id="287" w:name="_Toc111036688"/>
      <w:bookmarkStart w:id="288" w:name="_Toc111528512"/>
      <w:bookmarkStart w:id="289" w:name="_Toc111528584"/>
      <w:bookmarkStart w:id="290" w:name="_Toc111532402"/>
      <w:bookmarkStart w:id="291" w:name="_Toc535574672"/>
      <w:bookmarkStart w:id="292" w:name="_Toc105568093"/>
      <w:bookmarkStart w:id="293" w:name="_Toc105576441"/>
      <w:bookmarkStart w:id="294" w:name="_Toc105585157"/>
      <w:bookmarkStart w:id="295" w:name="_Toc111032745"/>
      <w:bookmarkStart w:id="296" w:name="_Toc535502410"/>
      <w:bookmarkStart w:id="297" w:name="_Toc535504750"/>
      <w:bookmarkStart w:id="298" w:name="_Toc535561474"/>
      <w:bookmarkStart w:id="299" w:name="_Toc112852787"/>
      <w:bookmarkEnd w:id="279"/>
      <w:bookmarkEnd w:id="280"/>
      <w:bookmarkEnd w:id="281"/>
      <w:bookmarkEnd w:id="282"/>
      <w:bookmarkEnd w:id="283"/>
      <w:bookmarkEnd w:id="284"/>
      <w:bookmarkEnd w:id="285"/>
      <w:bookmarkEnd w:id="286"/>
      <w:bookmarkEnd w:id="287"/>
      <w:bookmarkEnd w:id="288"/>
      <w:bookmarkEnd w:id="289"/>
      <w:bookmarkEnd w:id="290"/>
      <w:r w:rsidRPr="005B29F9">
        <w:t>Walls</w:t>
      </w:r>
      <w:bookmarkEnd w:id="291"/>
      <w:bookmarkEnd w:id="292"/>
      <w:bookmarkEnd w:id="293"/>
      <w:bookmarkEnd w:id="294"/>
      <w:bookmarkEnd w:id="295"/>
      <w:bookmarkEnd w:id="299"/>
      <w:r w:rsidR="00005A15" w:rsidRPr="005B29F9">
        <w:t xml:space="preserve"> </w:t>
      </w:r>
      <w:bookmarkEnd w:id="296"/>
      <w:bookmarkEnd w:id="297"/>
      <w:bookmarkEnd w:id="298"/>
    </w:p>
    <w:p w14:paraId="0E7D6BEB" w14:textId="77777777" w:rsidR="006055E0" w:rsidRDefault="006055E0" w:rsidP="00271574">
      <w:pPr>
        <w:pStyle w:val="Heading2"/>
      </w:pPr>
      <w:bookmarkStart w:id="300" w:name="_Toc105161527"/>
      <w:bookmarkStart w:id="301" w:name="_Toc105508382"/>
      <w:bookmarkStart w:id="302" w:name="_Toc111032746"/>
      <w:bookmarkStart w:id="303" w:name="_Toc535502411"/>
      <w:bookmarkStart w:id="304" w:name="_Toc535504751"/>
      <w:bookmarkStart w:id="305" w:name="_Toc535561475"/>
      <w:bookmarkStart w:id="306" w:name="_Toc535574673"/>
      <w:bookmarkStart w:id="307" w:name="_Toc112852788"/>
      <w:r>
        <w:t>Thermal bridging – see section 11</w:t>
      </w:r>
      <w:bookmarkEnd w:id="300"/>
      <w:bookmarkEnd w:id="301"/>
      <w:bookmarkEnd w:id="302"/>
      <w:bookmarkEnd w:id="307"/>
    </w:p>
    <w:p w14:paraId="7846875E" w14:textId="4F7F90B9" w:rsidR="00E9113C" w:rsidRPr="001B7F98" w:rsidRDefault="00464FE9" w:rsidP="00271574">
      <w:pPr>
        <w:pStyle w:val="Heading2"/>
      </w:pPr>
      <w:bookmarkStart w:id="308" w:name="_Toc105161528"/>
      <w:bookmarkStart w:id="309" w:name="_Toc105508383"/>
      <w:bookmarkStart w:id="310" w:name="_Toc105568094"/>
      <w:bookmarkStart w:id="311" w:name="_Toc105576442"/>
      <w:bookmarkStart w:id="312" w:name="_Toc105585158"/>
      <w:bookmarkStart w:id="313" w:name="_Toc111032747"/>
      <w:bookmarkStart w:id="314" w:name="_Toc112852789"/>
      <w:r>
        <w:t xml:space="preserve">Exterior </w:t>
      </w:r>
      <w:r w:rsidR="001238B0" w:rsidRPr="00DF43D1">
        <w:t>c</w:t>
      </w:r>
      <w:r w:rsidR="00BE3C74" w:rsidRPr="00DF43D1">
        <w:t>olour</w:t>
      </w:r>
      <w:bookmarkEnd w:id="303"/>
      <w:bookmarkEnd w:id="304"/>
      <w:bookmarkEnd w:id="305"/>
      <w:bookmarkEnd w:id="306"/>
      <w:bookmarkEnd w:id="308"/>
      <w:bookmarkEnd w:id="309"/>
      <w:bookmarkEnd w:id="310"/>
      <w:bookmarkEnd w:id="311"/>
      <w:bookmarkEnd w:id="312"/>
      <w:bookmarkEnd w:id="314"/>
      <w:r w:rsidR="00A73EF5">
        <w:t xml:space="preserve"> </w:t>
      </w:r>
      <w:bookmarkEnd w:id="313"/>
    </w:p>
    <w:p w14:paraId="56E6AB68" w14:textId="72318588" w:rsidR="00632F61" w:rsidRDefault="002F4A7B" w:rsidP="00271574">
      <w:pPr>
        <w:pStyle w:val="Paragraph"/>
        <w:keepNext/>
        <w:keepLines/>
      </w:pPr>
      <w:r>
        <w:t xml:space="preserve">Assessors must model the exterior wall </w:t>
      </w:r>
      <w:r w:rsidRPr="007F142F">
        <w:t>colour</w:t>
      </w:r>
      <w:r w:rsidR="00722E4E" w:rsidRPr="00015108">
        <w:t xml:space="preserve"> </w:t>
      </w:r>
      <w:r w:rsidR="00722E4E" w:rsidRPr="00E50F4E">
        <w:t>or</w:t>
      </w:r>
      <w:r w:rsidR="00722E4E" w:rsidRPr="00F46B7C">
        <w:t xml:space="preserve"> </w:t>
      </w:r>
      <w:r w:rsidR="00DF6F1F" w:rsidRPr="0097649B">
        <w:t>solar</w:t>
      </w:r>
      <w:r w:rsidR="00DF6F1F">
        <w:t xml:space="preserve"> absorptance</w:t>
      </w:r>
      <w:r>
        <w:t xml:space="preserve"> as detailed on the </w:t>
      </w:r>
      <w:r w:rsidR="006E1D62">
        <w:t xml:space="preserve">design </w:t>
      </w:r>
      <w:r>
        <w:t xml:space="preserve">documentation. </w:t>
      </w:r>
      <w:r w:rsidR="00632F61">
        <w:t>In the absence of a solar absorptance value, this may be calculated as follows:</w:t>
      </w:r>
      <w:r w:rsidR="00632F61">
        <w:br/>
      </w:r>
      <w:r w:rsidR="00632F61">
        <w:tab/>
      </w:r>
      <w:r w:rsidR="00632F61">
        <w:tab/>
      </w:r>
      <w:r w:rsidR="00632F61" w:rsidRPr="00031A82">
        <w:rPr>
          <w:i/>
        </w:rPr>
        <w:t>solar absorptance</w:t>
      </w:r>
      <w:r w:rsidR="00632F61">
        <w:rPr>
          <w:i/>
        </w:rPr>
        <w:t xml:space="preserve"> </w:t>
      </w:r>
      <w:r w:rsidR="00632F61" w:rsidRPr="00031A82">
        <w:rPr>
          <w:i/>
        </w:rPr>
        <w:t xml:space="preserve"> =</w:t>
      </w:r>
      <w:r w:rsidR="00632F61">
        <w:rPr>
          <w:i/>
        </w:rPr>
        <w:t xml:space="preserve"> </w:t>
      </w:r>
      <w:r w:rsidR="00632F61" w:rsidRPr="00031A82">
        <w:rPr>
          <w:i/>
        </w:rPr>
        <w:t xml:space="preserve"> 1 – solar reflectanc</w:t>
      </w:r>
      <w:r w:rsidR="00632F61">
        <w:rPr>
          <w:i/>
        </w:rPr>
        <w:t>e</w:t>
      </w:r>
    </w:p>
    <w:p w14:paraId="0B9AF620" w14:textId="044E0789" w:rsidR="00632F61" w:rsidRDefault="007B75B2" w:rsidP="00297693">
      <w:pPr>
        <w:pStyle w:val="Paragraph"/>
      </w:pPr>
      <w:r>
        <w:t>Where</w:t>
      </w:r>
      <w:r w:rsidR="008C7814">
        <w:t xml:space="preserve"> </w:t>
      </w:r>
      <w:r w:rsidR="00B70CBF" w:rsidRPr="00F80959">
        <w:t>no</w:t>
      </w:r>
      <w:r w:rsidR="00B70CBF" w:rsidRPr="003D3AA0">
        <w:rPr>
          <w:spacing w:val="-7"/>
        </w:rPr>
        <w:t xml:space="preserve"> </w:t>
      </w:r>
      <w:r w:rsidR="002F4A7B" w:rsidRPr="003D3AA0">
        <w:rPr>
          <w:spacing w:val="-7"/>
        </w:rPr>
        <w:t xml:space="preserve">exterior </w:t>
      </w:r>
      <w:r w:rsidR="00B70CBF">
        <w:t>wall colours</w:t>
      </w:r>
      <w:r w:rsidR="00632F61">
        <w:t xml:space="preserve">, solar reflectance or absorptance </w:t>
      </w:r>
      <w:r w:rsidR="00B70CBF" w:rsidRPr="00F80959">
        <w:t>are</w:t>
      </w:r>
      <w:r w:rsidR="00B70CBF" w:rsidRPr="003D3AA0">
        <w:rPr>
          <w:spacing w:val="2"/>
        </w:rPr>
        <w:t xml:space="preserve"> </w:t>
      </w:r>
      <w:r w:rsidR="00B70CBF" w:rsidRPr="00F80959">
        <w:t>specified,</w:t>
      </w:r>
      <w:r w:rsidR="00B70CBF" w:rsidRPr="003D3AA0">
        <w:rPr>
          <w:spacing w:val="2"/>
        </w:rPr>
        <w:t xml:space="preserve"> </w:t>
      </w:r>
      <w:r w:rsidR="00790734" w:rsidRPr="003D3AA0">
        <w:rPr>
          <w:spacing w:val="2"/>
        </w:rPr>
        <w:t xml:space="preserve">assessors must </w:t>
      </w:r>
      <w:r w:rsidR="00B70CBF">
        <w:t>select</w:t>
      </w:r>
      <w:r w:rsidR="00BE3C74" w:rsidRPr="003D3AA0">
        <w:rPr>
          <w:spacing w:val="1"/>
        </w:rPr>
        <w:t xml:space="preserve"> </w:t>
      </w:r>
      <w:r w:rsidR="00B31149" w:rsidRPr="003D3AA0">
        <w:rPr>
          <w:spacing w:val="1"/>
        </w:rPr>
        <w:t xml:space="preserve">the </w:t>
      </w:r>
      <w:r w:rsidR="00A14A33" w:rsidRPr="003D3AA0">
        <w:rPr>
          <w:spacing w:val="1"/>
        </w:rPr>
        <w:t>default</w:t>
      </w:r>
      <w:r w:rsidR="00B31149" w:rsidRPr="003D3AA0">
        <w:rPr>
          <w:spacing w:val="1"/>
        </w:rPr>
        <w:t xml:space="preserve"> colour </w:t>
      </w:r>
      <w:r w:rsidR="00B70CBF" w:rsidRPr="00733432">
        <w:t>medium</w:t>
      </w:r>
      <w:r w:rsidR="00B31149">
        <w:t>.</w:t>
      </w:r>
      <w:r w:rsidR="0004425A">
        <w:t xml:space="preserve"> </w:t>
      </w:r>
    </w:p>
    <w:p w14:paraId="2FDC3280" w14:textId="2B6F04DA" w:rsidR="00E9113C" w:rsidRPr="00DF43D1" w:rsidRDefault="00BE3C74" w:rsidP="00297693">
      <w:pPr>
        <w:pStyle w:val="Heading2"/>
      </w:pPr>
      <w:bookmarkStart w:id="315" w:name="_Toc535502412"/>
      <w:bookmarkStart w:id="316" w:name="_Toc535504752"/>
      <w:bookmarkStart w:id="317" w:name="_Toc535561476"/>
      <w:bookmarkStart w:id="318" w:name="_Toc535574674"/>
      <w:bookmarkStart w:id="319" w:name="_Toc105161529"/>
      <w:bookmarkStart w:id="320" w:name="_Toc105508384"/>
      <w:bookmarkStart w:id="321" w:name="_Toc105568095"/>
      <w:bookmarkStart w:id="322" w:name="_Toc105576443"/>
      <w:bookmarkStart w:id="323" w:name="_Toc105585159"/>
      <w:bookmarkStart w:id="324" w:name="_Toc111032748"/>
      <w:bookmarkStart w:id="325" w:name="_Toc112852790"/>
      <w:r w:rsidRPr="00F80959">
        <w:t>Internal</w:t>
      </w:r>
      <w:r w:rsidRPr="00DF43D1">
        <w:rPr>
          <w:spacing w:val="-3"/>
        </w:rPr>
        <w:t xml:space="preserve"> </w:t>
      </w:r>
      <w:r w:rsidRPr="00F80959">
        <w:t>colour</w:t>
      </w:r>
      <w:bookmarkEnd w:id="315"/>
      <w:bookmarkEnd w:id="316"/>
      <w:bookmarkEnd w:id="317"/>
      <w:bookmarkEnd w:id="318"/>
      <w:bookmarkEnd w:id="319"/>
      <w:bookmarkEnd w:id="320"/>
      <w:bookmarkEnd w:id="321"/>
      <w:bookmarkEnd w:id="322"/>
      <w:bookmarkEnd w:id="323"/>
      <w:bookmarkEnd w:id="324"/>
      <w:bookmarkEnd w:id="325"/>
      <w:r w:rsidR="00A73EF5">
        <w:t xml:space="preserve"> </w:t>
      </w:r>
    </w:p>
    <w:p w14:paraId="2D8A236E" w14:textId="57D7D14F" w:rsidR="00B70CBF" w:rsidRDefault="00B31149" w:rsidP="00297693">
      <w:pPr>
        <w:pStyle w:val="Paragraph"/>
      </w:pPr>
      <w:r>
        <w:t>Where</w:t>
      </w:r>
      <w:r w:rsidR="0077624D">
        <w:t xml:space="preserve"> </w:t>
      </w:r>
      <w:r w:rsidR="005E59E0">
        <w:t>there is an option to nominate an internal wall colour</w:t>
      </w:r>
      <w:r w:rsidR="0060734E">
        <w:t xml:space="preserve"> in the software</w:t>
      </w:r>
      <w:r w:rsidR="005E59E0">
        <w:t xml:space="preserve"> and </w:t>
      </w:r>
      <w:r w:rsidR="0077624D">
        <w:t xml:space="preserve">no </w:t>
      </w:r>
      <w:r w:rsidR="002F4A7B">
        <w:t xml:space="preserve">internal </w:t>
      </w:r>
      <w:r w:rsidR="0077624D">
        <w:t>wall colours are specified</w:t>
      </w:r>
      <w:r w:rsidR="005E59E0">
        <w:t xml:space="preserve"> on the design documentation</w:t>
      </w:r>
      <w:r w:rsidR="0077624D">
        <w:t xml:space="preserve">, </w:t>
      </w:r>
      <w:r w:rsidR="00790734">
        <w:t xml:space="preserve">assessors must </w:t>
      </w:r>
      <w:r>
        <w:t xml:space="preserve">select the </w:t>
      </w:r>
      <w:r w:rsidR="00A14A33">
        <w:t>default</w:t>
      </w:r>
      <w:r w:rsidR="00A710B4">
        <w:t xml:space="preserve"> internal</w:t>
      </w:r>
      <w:r>
        <w:t xml:space="preserve"> </w:t>
      </w:r>
      <w:r w:rsidR="00BE3C74" w:rsidRPr="003D3AA0">
        <w:rPr>
          <w:spacing w:val="-2"/>
        </w:rPr>
        <w:t>wall</w:t>
      </w:r>
      <w:r w:rsidR="00BE3C74" w:rsidRPr="003D3AA0">
        <w:rPr>
          <w:spacing w:val="-5"/>
        </w:rPr>
        <w:t xml:space="preserve"> </w:t>
      </w:r>
      <w:r w:rsidR="00BE3C74" w:rsidRPr="00F80959">
        <w:t>colour</w:t>
      </w:r>
      <w:r w:rsidR="00BE3C74" w:rsidRPr="003D3AA0">
        <w:rPr>
          <w:spacing w:val="-2"/>
        </w:rPr>
        <w:t xml:space="preserve"> </w:t>
      </w:r>
      <w:r w:rsidR="00BE3C74" w:rsidRPr="00F80959">
        <w:t>as</w:t>
      </w:r>
      <w:r w:rsidR="00BE3C74" w:rsidRPr="003D3AA0">
        <w:rPr>
          <w:spacing w:val="1"/>
        </w:rPr>
        <w:t xml:space="preserve"> </w:t>
      </w:r>
      <w:r w:rsidR="005E4166">
        <w:rPr>
          <w:spacing w:val="-2"/>
        </w:rPr>
        <w:t>medium</w:t>
      </w:r>
      <w:r w:rsidR="00BE3C74" w:rsidRPr="00F80959">
        <w:t>.</w:t>
      </w:r>
    </w:p>
    <w:p w14:paraId="277DFF04" w14:textId="24E9E307" w:rsidR="0077624D" w:rsidRPr="003A711F" w:rsidRDefault="003A163A" w:rsidP="00297693">
      <w:pPr>
        <w:pStyle w:val="Heading2"/>
      </w:pPr>
      <w:bookmarkStart w:id="326" w:name="_Toc535502413"/>
      <w:bookmarkStart w:id="327" w:name="_Toc535504753"/>
      <w:bookmarkStart w:id="328" w:name="_Toc535561477"/>
      <w:bookmarkStart w:id="329" w:name="_Toc535574675"/>
      <w:bookmarkStart w:id="330" w:name="_Toc105161530"/>
      <w:bookmarkStart w:id="331" w:name="_Toc105508385"/>
      <w:bookmarkStart w:id="332" w:name="_Toc105568096"/>
      <w:bookmarkStart w:id="333" w:name="_Toc105576444"/>
      <w:bookmarkStart w:id="334" w:name="_Toc105585160"/>
      <w:bookmarkStart w:id="335" w:name="_Toc111032749"/>
      <w:bookmarkStart w:id="336" w:name="_Toc112852791"/>
      <w:r>
        <w:t>Shared walls</w:t>
      </w:r>
      <w:r w:rsidR="000E11E4">
        <w:t xml:space="preserve"> (modelling adjacency)</w:t>
      </w:r>
      <w:r w:rsidR="00CC6C6C">
        <w:t xml:space="preserve"> in Class 2 b</w:t>
      </w:r>
      <w:r w:rsidR="00211B18">
        <w:t>uildings</w:t>
      </w:r>
      <w:bookmarkEnd w:id="326"/>
      <w:bookmarkEnd w:id="327"/>
      <w:bookmarkEnd w:id="328"/>
      <w:bookmarkEnd w:id="329"/>
      <w:bookmarkEnd w:id="330"/>
      <w:bookmarkEnd w:id="331"/>
      <w:bookmarkEnd w:id="332"/>
      <w:bookmarkEnd w:id="333"/>
      <w:bookmarkEnd w:id="334"/>
      <w:bookmarkEnd w:id="335"/>
      <w:bookmarkEnd w:id="336"/>
    </w:p>
    <w:p w14:paraId="27ACFDF1" w14:textId="7FDE0822" w:rsidR="00B70CBF" w:rsidRDefault="006F570A" w:rsidP="00297693">
      <w:pPr>
        <w:pStyle w:val="Paragraph"/>
      </w:pPr>
      <w:r>
        <w:t xml:space="preserve">Assessors must </w:t>
      </w:r>
      <w:r w:rsidR="000C0804">
        <w:t>model the dwelling as</w:t>
      </w:r>
      <w:r>
        <w:t xml:space="preserve"> outlined in </w:t>
      </w:r>
      <w:r w:rsidR="00A976AA">
        <w:fldChar w:fldCharType="begin"/>
      </w:r>
      <w:r w:rsidR="00A976AA">
        <w:instrText xml:space="preserve"> REF _Ref103346026 \h </w:instrText>
      </w:r>
      <w:r w:rsidR="00A976AA">
        <w:fldChar w:fldCharType="separate"/>
      </w:r>
      <w:r w:rsidR="00EA1CF9" w:rsidRPr="008203B3">
        <w:t xml:space="preserve">Table </w:t>
      </w:r>
      <w:r w:rsidR="00EA1CF9">
        <w:rPr>
          <w:noProof/>
        </w:rPr>
        <w:t>2</w:t>
      </w:r>
      <w:r w:rsidR="00A976AA">
        <w:fldChar w:fldCharType="end"/>
      </w:r>
      <w:r w:rsidR="00A976AA">
        <w:t xml:space="preserve"> </w:t>
      </w:r>
      <w:r>
        <w:t>w</w:t>
      </w:r>
      <w:r w:rsidR="003A711F">
        <w:t xml:space="preserve">here a dwelling </w:t>
      </w:r>
      <w:r w:rsidR="003A163A">
        <w:t xml:space="preserve">wall </w:t>
      </w:r>
      <w:r w:rsidR="003A711F">
        <w:t>does</w:t>
      </w:r>
      <w:r w:rsidR="003A163A">
        <w:t xml:space="preserve"> n</w:t>
      </w:r>
      <w:r w:rsidR="003A163A" w:rsidRPr="00006953">
        <w:t>ot</w:t>
      </w:r>
      <w:r w:rsidR="003A711F" w:rsidRPr="00006953">
        <w:t xml:space="preserve"> have open air</w:t>
      </w:r>
      <w:r w:rsidR="001646C4" w:rsidRPr="00006953">
        <w:t xml:space="preserve"> o</w:t>
      </w:r>
      <w:r w:rsidR="001D5997" w:rsidRPr="00006953">
        <w:t xml:space="preserve">r another dwelling </w:t>
      </w:r>
      <w:r w:rsidR="003A711F" w:rsidRPr="00006953">
        <w:t>on the other side</w:t>
      </w:r>
      <w:r w:rsidR="003D07A8" w:rsidRPr="00006953">
        <w:t>.</w:t>
      </w:r>
      <w:r w:rsidR="001A4A14" w:rsidRPr="00006953">
        <w:t xml:space="preserve"> </w:t>
      </w:r>
    </w:p>
    <w:p w14:paraId="3E5D2CAA" w14:textId="17F213C4" w:rsidR="00464FE9" w:rsidRDefault="00464FE9" w:rsidP="00297693">
      <w:pPr>
        <w:pStyle w:val="Heading2"/>
      </w:pPr>
      <w:bookmarkStart w:id="337" w:name="_Toc535502414"/>
      <w:bookmarkStart w:id="338" w:name="_Toc535504754"/>
      <w:bookmarkStart w:id="339" w:name="_Toc535561478"/>
      <w:bookmarkStart w:id="340" w:name="_Toc535574676"/>
      <w:bookmarkStart w:id="341" w:name="_Toc105161531"/>
      <w:bookmarkStart w:id="342" w:name="_Toc105508386"/>
      <w:bookmarkStart w:id="343" w:name="_Toc105568097"/>
      <w:bookmarkStart w:id="344" w:name="_Toc105576445"/>
      <w:bookmarkStart w:id="345" w:name="_Toc105585161"/>
      <w:bookmarkStart w:id="346" w:name="_Toc111032750"/>
      <w:bookmarkStart w:id="347" w:name="_Toc112852792"/>
      <w:r>
        <w:t>Insulation</w:t>
      </w:r>
      <w:bookmarkEnd w:id="337"/>
      <w:bookmarkEnd w:id="338"/>
      <w:bookmarkEnd w:id="339"/>
      <w:bookmarkEnd w:id="340"/>
      <w:bookmarkEnd w:id="341"/>
      <w:bookmarkEnd w:id="342"/>
      <w:bookmarkEnd w:id="343"/>
      <w:bookmarkEnd w:id="344"/>
      <w:bookmarkEnd w:id="345"/>
      <w:bookmarkEnd w:id="346"/>
      <w:bookmarkEnd w:id="347"/>
    </w:p>
    <w:p w14:paraId="17874230" w14:textId="77777777" w:rsidR="003A711F" w:rsidRDefault="00DF47DC" w:rsidP="00297693">
      <w:pPr>
        <w:pStyle w:val="Paragraph"/>
      </w:pPr>
      <w:r>
        <w:t>W</w:t>
      </w:r>
      <w:r w:rsidRPr="003A711F">
        <w:t>here insulation is added to a wall</w:t>
      </w:r>
      <w:r>
        <w:t xml:space="preserve">, assessors must remove any air gap thickness </w:t>
      </w:r>
      <w:r w:rsidR="001A18E6">
        <w:t>that</w:t>
      </w:r>
      <w:r>
        <w:t xml:space="preserve"> has been </w:t>
      </w:r>
      <w:r w:rsidR="00AD582F">
        <w:t xml:space="preserve">partially or fully </w:t>
      </w:r>
      <w:r>
        <w:t>displaced by bulk insulation</w:t>
      </w:r>
      <w:r w:rsidR="003A711F">
        <w:t>.</w:t>
      </w:r>
      <w:r w:rsidR="00E86633">
        <w:t xml:space="preserve"> </w:t>
      </w:r>
    </w:p>
    <w:p w14:paraId="3B02E967" w14:textId="1421E141" w:rsidR="00CF23FC" w:rsidRDefault="00A5793F" w:rsidP="00297693">
      <w:pPr>
        <w:pStyle w:val="Paragraph"/>
      </w:pPr>
      <w:r>
        <w:t>Assessors must e</w:t>
      </w:r>
      <w:r w:rsidR="003A711F">
        <w:t xml:space="preserve">nsure that </w:t>
      </w:r>
      <w:r w:rsidR="002F05C0">
        <w:t xml:space="preserve">the </w:t>
      </w:r>
      <w:r w:rsidR="00DF47DC">
        <w:t xml:space="preserve">bulk </w:t>
      </w:r>
      <w:r w:rsidR="003A711F">
        <w:t xml:space="preserve">insulation </w:t>
      </w:r>
      <w:r w:rsidR="00E87A7D">
        <w:t xml:space="preserve">thickness </w:t>
      </w:r>
      <w:r w:rsidR="003A711F">
        <w:t xml:space="preserve">will fit within </w:t>
      </w:r>
      <w:r w:rsidR="00354508">
        <w:t xml:space="preserve">the </w:t>
      </w:r>
      <w:r w:rsidR="003A711F">
        <w:t>wall cavity.</w:t>
      </w:r>
      <w:r w:rsidR="00E87A7D" w:rsidRPr="00E87A7D">
        <w:t xml:space="preserve"> </w:t>
      </w:r>
      <w:r w:rsidR="00BA4A34">
        <w:t>Bulk insulation thickness greater than the internal wall space is c</w:t>
      </w:r>
      <w:r w:rsidR="00E87A7D">
        <w:t xml:space="preserve">ompressed </w:t>
      </w:r>
      <w:r w:rsidR="00BA4A34">
        <w:t>and</w:t>
      </w:r>
      <w:r w:rsidR="00E87A7D">
        <w:t xml:space="preserve"> must not be modelled.</w:t>
      </w:r>
    </w:p>
    <w:p w14:paraId="79C0F692" w14:textId="7759422C" w:rsidR="00BE3C74" w:rsidRPr="00F80959" w:rsidRDefault="00BE3C74" w:rsidP="00297693">
      <w:pPr>
        <w:pStyle w:val="Heading"/>
      </w:pPr>
      <w:bookmarkStart w:id="348" w:name="_Toc535502416"/>
      <w:bookmarkStart w:id="349" w:name="_Toc535504756"/>
      <w:bookmarkStart w:id="350" w:name="_Toc535561480"/>
      <w:bookmarkStart w:id="351" w:name="_Toc535574678"/>
      <w:bookmarkStart w:id="352" w:name="_Toc105568098"/>
      <w:bookmarkStart w:id="353" w:name="_Toc105576446"/>
      <w:bookmarkStart w:id="354" w:name="_Toc105585162"/>
      <w:bookmarkStart w:id="355" w:name="_Toc111032751"/>
      <w:bookmarkStart w:id="356" w:name="_Toc112852793"/>
      <w:r w:rsidRPr="00F80959">
        <w:t>Windows and doors</w:t>
      </w:r>
      <w:bookmarkEnd w:id="348"/>
      <w:bookmarkEnd w:id="349"/>
      <w:bookmarkEnd w:id="350"/>
      <w:bookmarkEnd w:id="351"/>
      <w:bookmarkEnd w:id="352"/>
      <w:bookmarkEnd w:id="353"/>
      <w:bookmarkEnd w:id="354"/>
      <w:bookmarkEnd w:id="355"/>
      <w:bookmarkEnd w:id="356"/>
    </w:p>
    <w:p w14:paraId="20D66752" w14:textId="6277E855" w:rsidR="00D73581" w:rsidRDefault="007941C8" w:rsidP="00A44F30">
      <w:pPr>
        <w:pStyle w:val="Paragraph"/>
      </w:pPr>
      <w:r>
        <w:t xml:space="preserve">All garage </w:t>
      </w:r>
      <w:r w:rsidR="45494B1B">
        <w:t>doors</w:t>
      </w:r>
      <w:r w:rsidR="00B454A0">
        <w:t xml:space="preserve"> to the outside</w:t>
      </w:r>
      <w:r w:rsidR="45494B1B">
        <w:t xml:space="preserve"> </w:t>
      </w:r>
      <w:r w:rsidR="00B454A0">
        <w:t xml:space="preserve">must be </w:t>
      </w:r>
      <w:r w:rsidR="009E2909">
        <w:t xml:space="preserve">modelled and </w:t>
      </w:r>
      <w:r w:rsidR="00B454A0">
        <w:t>assigned</w:t>
      </w:r>
      <w:r w:rsidR="45494B1B">
        <w:t xml:space="preserve"> </w:t>
      </w:r>
      <w:r>
        <w:t xml:space="preserve">zero percent </w:t>
      </w:r>
      <w:r w:rsidR="45494B1B">
        <w:t>open</w:t>
      </w:r>
      <w:r w:rsidR="791BBB22">
        <w:t>ability</w:t>
      </w:r>
      <w:r w:rsidR="00D73581">
        <w:t xml:space="preserve"> and no weather-stripping</w:t>
      </w:r>
      <w:r w:rsidR="45494B1B">
        <w:t xml:space="preserve">. </w:t>
      </w:r>
    </w:p>
    <w:p w14:paraId="69B3D79B" w14:textId="5CB704B9" w:rsidR="007941C8" w:rsidRDefault="00D73581" w:rsidP="00297693">
      <w:pPr>
        <w:pStyle w:val="Paragraph"/>
      </w:pPr>
      <w:r>
        <w:t>All garage</w:t>
      </w:r>
      <w:r w:rsidRPr="007941C8">
        <w:t xml:space="preserve"> </w:t>
      </w:r>
      <w:r>
        <w:t>windows must be modelled and assigned zero percent openability, with insect screens and weather-stripping.</w:t>
      </w:r>
    </w:p>
    <w:p w14:paraId="3BFC42A2" w14:textId="77777777" w:rsidR="006E1D62" w:rsidRDefault="009605AD" w:rsidP="00297693">
      <w:pPr>
        <w:pStyle w:val="Paragraph"/>
      </w:pPr>
      <w:r>
        <w:t>F</w:t>
      </w:r>
      <w:r w:rsidRPr="00F80959">
        <w:t>ully or partially</w:t>
      </w:r>
      <w:r>
        <w:t xml:space="preserve"> </w:t>
      </w:r>
      <w:r w:rsidRPr="00F80959">
        <w:t>glazed hinged doors and sliding doors</w:t>
      </w:r>
      <w:r>
        <w:t xml:space="preserve"> are considered to be windows in NatHERS software</w:t>
      </w:r>
      <w:r w:rsidR="003C4E90">
        <w:t xml:space="preserve"> tools</w:t>
      </w:r>
      <w:r w:rsidRPr="00F80959">
        <w:t>.</w:t>
      </w:r>
      <w:r w:rsidR="000D581A">
        <w:t xml:space="preserve"> Only the glazed portion of a partially glazed door is to be modelled</w:t>
      </w:r>
      <w:r w:rsidR="00B63267">
        <w:t xml:space="preserve"> as a window</w:t>
      </w:r>
      <w:r w:rsidR="000D581A">
        <w:t>.</w:t>
      </w:r>
      <w:r w:rsidR="00B63267">
        <w:t xml:space="preserve"> The remaining component of the partially glazed door is to be modelled as a solid door.</w:t>
      </w:r>
      <w:r w:rsidR="000D581A">
        <w:t xml:space="preserve"> </w:t>
      </w:r>
    </w:p>
    <w:p w14:paraId="57951957" w14:textId="77777777" w:rsidR="00C40E25" w:rsidRDefault="000D581A" w:rsidP="00297693">
      <w:pPr>
        <w:pStyle w:val="Subpara"/>
      </w:pPr>
      <w:r>
        <w:t>If the glazing component is less than 25% of the door</w:t>
      </w:r>
      <w:r w:rsidR="006E1D62">
        <w:t>,</w:t>
      </w:r>
      <w:r>
        <w:t xml:space="preserve"> </w:t>
      </w:r>
      <w:r w:rsidR="00F027A5">
        <w:t xml:space="preserve">the </w:t>
      </w:r>
      <w:r w:rsidR="004D4146">
        <w:t>door may be modelled as a solid door</w:t>
      </w:r>
      <w:r>
        <w:t>.</w:t>
      </w:r>
    </w:p>
    <w:p w14:paraId="0DFA0C4E" w14:textId="77777777" w:rsidR="008965C3" w:rsidRDefault="00D91AA9" w:rsidP="00297693">
      <w:pPr>
        <w:pStyle w:val="Paragraph"/>
      </w:pPr>
      <w:r>
        <w:t xml:space="preserve">When modelling windows </w:t>
      </w:r>
      <w:r w:rsidR="00224A17">
        <w:t>or glazed doors</w:t>
      </w:r>
      <w:r w:rsidR="00C65CCD">
        <w:t>,</w:t>
      </w:r>
      <w:r w:rsidR="00224A17">
        <w:t xml:space="preserve"> </w:t>
      </w:r>
      <w:r>
        <w:t xml:space="preserve">assessors must </w:t>
      </w:r>
      <w:r w:rsidR="00224A17">
        <w:t xml:space="preserve">use </w:t>
      </w:r>
      <w:r>
        <w:t>either</w:t>
      </w:r>
      <w:r w:rsidR="008965C3">
        <w:t>:</w:t>
      </w:r>
    </w:p>
    <w:p w14:paraId="4CB6BCD0" w14:textId="743D0EFC" w:rsidR="008965C3" w:rsidRPr="00AC5F5D" w:rsidRDefault="00BC2F1E" w:rsidP="00297693">
      <w:pPr>
        <w:pStyle w:val="Alphalist"/>
      </w:pPr>
      <w:r w:rsidRPr="00AC5F5D">
        <w:t>t</w:t>
      </w:r>
      <w:r w:rsidR="00D91AA9" w:rsidRPr="00AC5F5D">
        <w:t xml:space="preserve">he </w:t>
      </w:r>
      <w:r w:rsidR="008965C3" w:rsidRPr="00AC5F5D">
        <w:t>Australian Fenestration Rating Council (</w:t>
      </w:r>
      <w:r w:rsidR="00D91AA9" w:rsidRPr="00AC5F5D">
        <w:t>AFRC</w:t>
      </w:r>
      <w:r w:rsidR="008965C3" w:rsidRPr="00AC5F5D">
        <w:t>)</w:t>
      </w:r>
      <w:r w:rsidR="00D91AA9" w:rsidRPr="00AC5F5D">
        <w:t xml:space="preserve"> custom </w:t>
      </w:r>
      <w:r w:rsidR="00224A17" w:rsidRPr="00AC5F5D">
        <w:t xml:space="preserve">window </w:t>
      </w:r>
      <w:r w:rsidR="00D91AA9" w:rsidRPr="00AC5F5D">
        <w:t xml:space="preserve">codes corresponding to the windows specified on the </w:t>
      </w:r>
      <w:r w:rsidR="006E1D62" w:rsidRPr="00AC5F5D">
        <w:t>design documentation</w:t>
      </w:r>
      <w:r w:rsidR="00D91AA9" w:rsidRPr="00AC5F5D">
        <w:t xml:space="preserve"> or</w:t>
      </w:r>
    </w:p>
    <w:p w14:paraId="19766569" w14:textId="4D7A5533" w:rsidR="00250E9C" w:rsidRPr="00AC5F5D" w:rsidRDefault="00BC2F1E" w:rsidP="00297693">
      <w:pPr>
        <w:pStyle w:val="Alphalist"/>
      </w:pPr>
      <w:r w:rsidRPr="00AC5F5D">
        <w:t>d</w:t>
      </w:r>
      <w:r w:rsidR="00D91AA9" w:rsidRPr="00AC5F5D">
        <w:t>efault window</w:t>
      </w:r>
      <w:r w:rsidR="008965C3" w:rsidRPr="00AC5F5D">
        <w:t>s</w:t>
      </w:r>
      <w:r w:rsidR="00224A17" w:rsidRPr="00AC5F5D">
        <w:t xml:space="preserve">. </w:t>
      </w:r>
    </w:p>
    <w:p w14:paraId="6E1D2B8F" w14:textId="7FD1C775" w:rsidR="00DB3205" w:rsidRDefault="00072B53" w:rsidP="00297693">
      <w:pPr>
        <w:pStyle w:val="Paragraph"/>
      </w:pPr>
      <w:r>
        <w:t xml:space="preserve">When </w:t>
      </w:r>
      <w:r w:rsidR="00390E41">
        <w:t>performing the thermal as</w:t>
      </w:r>
      <w:r w:rsidR="00A03843">
        <w:t>s</w:t>
      </w:r>
      <w:r w:rsidR="00390E41">
        <w:t>essment</w:t>
      </w:r>
      <w:r>
        <w:t>, i</w:t>
      </w:r>
      <w:r w:rsidR="00C40E25">
        <w:t xml:space="preserve">f a custom window is specified on the </w:t>
      </w:r>
      <w:r w:rsidR="006E1D62">
        <w:t xml:space="preserve">design </w:t>
      </w:r>
      <w:r w:rsidR="00C40E25">
        <w:t xml:space="preserve">documentation </w:t>
      </w:r>
      <w:r w:rsidR="00CA2673">
        <w:t xml:space="preserve">that is </w:t>
      </w:r>
      <w:r w:rsidR="00C40E25">
        <w:t xml:space="preserve">not available in the NatHERS custom window library, assessors must </w:t>
      </w:r>
      <w:r>
        <w:t>choose</w:t>
      </w:r>
      <w:r w:rsidR="00814B53">
        <w:t>:</w:t>
      </w:r>
    </w:p>
    <w:p w14:paraId="701CF28D" w14:textId="60D4F754" w:rsidR="00351ACC" w:rsidRDefault="00801E8F" w:rsidP="00297693">
      <w:pPr>
        <w:pStyle w:val="Alphalist"/>
      </w:pPr>
      <w:r>
        <w:t>a</w:t>
      </w:r>
      <w:r w:rsidR="00351ACC">
        <w:t xml:space="preserve"> default window</w:t>
      </w:r>
      <w:r>
        <w:t xml:space="preserve"> </w:t>
      </w:r>
      <w:r w:rsidRPr="007F1185">
        <w:t>with the specified opening type</w:t>
      </w:r>
      <w:r w:rsidR="00351ACC">
        <w:t xml:space="preserve"> or</w:t>
      </w:r>
    </w:p>
    <w:p w14:paraId="2191F0C1" w14:textId="5BCE2A25" w:rsidR="00351ACC" w:rsidRPr="003D3AA0" w:rsidRDefault="00801E8F" w:rsidP="00297693">
      <w:pPr>
        <w:pStyle w:val="Alphalist"/>
      </w:pPr>
      <w:r w:rsidRPr="003D3AA0">
        <w:t>an available</w:t>
      </w:r>
      <w:r w:rsidR="00351ACC" w:rsidRPr="003D3AA0">
        <w:t xml:space="preserve"> custom window </w:t>
      </w:r>
      <w:r w:rsidRPr="003D3AA0">
        <w:t>that meets all of the</w:t>
      </w:r>
      <w:r w:rsidR="00351ACC" w:rsidRPr="003D3AA0">
        <w:t xml:space="preserve"> following parameters:</w:t>
      </w:r>
    </w:p>
    <w:p w14:paraId="76CDD462" w14:textId="1643B407" w:rsidR="00351ACC" w:rsidRPr="006D4898" w:rsidRDefault="00801E8F" w:rsidP="00297693">
      <w:pPr>
        <w:pStyle w:val="Bullet"/>
      </w:pPr>
      <w:r w:rsidRPr="006D4898">
        <w:t xml:space="preserve">identical opening type (e.g. fixed, awning, casement, sliding) to the window specified on the documentation </w:t>
      </w:r>
    </w:p>
    <w:p w14:paraId="51599D40" w14:textId="5A16109B" w:rsidR="00351ACC" w:rsidRPr="006D4898" w:rsidRDefault="00801E8F" w:rsidP="00297693">
      <w:pPr>
        <w:pStyle w:val="Bullet"/>
      </w:pPr>
      <w:r w:rsidRPr="006D4898">
        <w:t xml:space="preserve">a total window system U-value </w:t>
      </w:r>
      <w:r w:rsidR="005F2A64" w:rsidRPr="006D4898">
        <w:t xml:space="preserve">(Uw) </w:t>
      </w:r>
      <w:r w:rsidRPr="006D4898">
        <w:t xml:space="preserve">equal to, or </w:t>
      </w:r>
      <w:r w:rsidR="009752A1" w:rsidRPr="006D4898">
        <w:t>greater</w:t>
      </w:r>
      <w:r w:rsidRPr="006D4898">
        <w:t xml:space="preserve"> than, the window specified on the documentation</w:t>
      </w:r>
      <w:r w:rsidR="003276E7" w:rsidRPr="006D4898">
        <w:t xml:space="preserve"> (e.g. if the U</w:t>
      </w:r>
      <w:r w:rsidR="005F2A64" w:rsidRPr="006D4898">
        <w:t>w</w:t>
      </w:r>
      <w:r w:rsidR="003276E7" w:rsidRPr="006D4898">
        <w:t xml:space="preserve"> of the </w:t>
      </w:r>
      <w:r w:rsidR="002402F5" w:rsidRPr="006D4898">
        <w:t>specified</w:t>
      </w:r>
      <w:r w:rsidR="003276E7" w:rsidRPr="006D4898">
        <w:t xml:space="preserve"> custom window is </w:t>
      </w:r>
      <w:r w:rsidR="00AF3420">
        <w:t>1</w:t>
      </w:r>
      <w:r w:rsidR="7BDA14B6">
        <w:t>.</w:t>
      </w:r>
      <w:r w:rsidR="00AF3420">
        <w:t>5</w:t>
      </w:r>
      <w:r w:rsidR="003276E7" w:rsidRPr="006D4898">
        <w:t xml:space="preserve">, the modelled window selected could be </w:t>
      </w:r>
      <w:r w:rsidR="0046544E">
        <w:t>3.5</w:t>
      </w:r>
      <w:r w:rsidR="003276E7" w:rsidRPr="006D4898">
        <w:t>)</w:t>
      </w:r>
      <w:r w:rsidRPr="006D4898">
        <w:t xml:space="preserve"> and</w:t>
      </w:r>
    </w:p>
    <w:p w14:paraId="75F27E95" w14:textId="17074C24" w:rsidR="00351ACC" w:rsidRDefault="00801E8F" w:rsidP="00297693">
      <w:pPr>
        <w:pStyle w:val="Bullet"/>
      </w:pPr>
      <w:r w:rsidRPr="006D4898">
        <w:t>a total window system Solar Heat Gain Coefficient (SHGC</w:t>
      </w:r>
      <w:r w:rsidR="005F2A64" w:rsidRPr="006D4898">
        <w:t>w</w:t>
      </w:r>
      <w:r w:rsidRPr="006D4898">
        <w:t xml:space="preserve">) </w:t>
      </w:r>
      <w:r w:rsidR="005F2A64" w:rsidRPr="006D4898">
        <w:t>±</w:t>
      </w:r>
      <w:r w:rsidRPr="006D4898">
        <w:t xml:space="preserve">5% of the window specified on the documentation. </w:t>
      </w:r>
      <w:r w:rsidR="008934C3" w:rsidRPr="006D4898">
        <w:t>Any substitutions must be itemised</w:t>
      </w:r>
      <w:r w:rsidR="00BA003F" w:rsidRPr="006D4898">
        <w:t xml:space="preserve"> in ‘additional notes’</w:t>
      </w:r>
      <w:r w:rsidR="007206C8" w:rsidRPr="006D4898">
        <w:t xml:space="preserve">. </w:t>
      </w:r>
    </w:p>
    <w:p w14:paraId="665E7C5C" w14:textId="3E9C0F3D" w:rsidR="00690680" w:rsidRDefault="791BBB22" w:rsidP="00297693">
      <w:pPr>
        <w:pStyle w:val="Alphalist"/>
      </w:pPr>
      <w:r>
        <w:t>s</w:t>
      </w:r>
      <w:r w:rsidR="533B264D">
        <w:t>ubstituted</w:t>
      </w:r>
      <w:r w:rsidR="00690680" w:rsidRPr="003D3AA0">
        <w:t xml:space="preserve"> values</w:t>
      </w:r>
      <w:r w:rsidR="002F05C0">
        <w:t xml:space="preserve"> for custom or default windows</w:t>
      </w:r>
      <w:r w:rsidR="00690680" w:rsidRPr="003D3AA0">
        <w:t xml:space="preserve"> must be based on the Australian Fenestration Rating Council</w:t>
      </w:r>
      <w:r w:rsidR="00690680">
        <w:t xml:space="preserve"> (AFRC) protocol</w:t>
      </w:r>
      <w:r w:rsidR="00911661">
        <w:t xml:space="preserve"> rather than, for instance, the European</w:t>
      </w:r>
      <w:r w:rsidR="00735136">
        <w:t xml:space="preserve"> ratings</w:t>
      </w:r>
      <w:r w:rsidR="00690680">
        <w:t xml:space="preserve">. </w:t>
      </w:r>
    </w:p>
    <w:p w14:paraId="58033585" w14:textId="3530B436" w:rsidR="00411675" w:rsidRDefault="009605AD" w:rsidP="00297693">
      <w:pPr>
        <w:pStyle w:val="Paragraph"/>
      </w:pPr>
      <w:r>
        <w:t>When using default windows, obscure glass (for instance, in a bathroom or WC</w:t>
      </w:r>
      <w:r w:rsidR="00047279">
        <w:t>) may be considered as either:</w:t>
      </w:r>
    </w:p>
    <w:p w14:paraId="7E8A464C" w14:textId="554D4865" w:rsidR="00047279" w:rsidRDefault="00047279" w:rsidP="00297693">
      <w:pPr>
        <w:pStyle w:val="Alphalist"/>
      </w:pPr>
      <w:r>
        <w:t>clear if the glass is clear patterned, or</w:t>
      </w:r>
    </w:p>
    <w:p w14:paraId="052259D8" w14:textId="6C6478C9" w:rsidR="00047279" w:rsidRDefault="00047279" w:rsidP="00297693">
      <w:pPr>
        <w:pStyle w:val="Alphalist"/>
      </w:pPr>
      <w:r>
        <w:t>tint if the glass is a tint or translucent laminate</w:t>
      </w:r>
      <w:r w:rsidR="00B37C14">
        <w:t>.</w:t>
      </w:r>
    </w:p>
    <w:p w14:paraId="0E292209" w14:textId="3A6A47F6" w:rsidR="003C4E90" w:rsidRDefault="009605AD" w:rsidP="00297693">
      <w:pPr>
        <w:pStyle w:val="Paragraph"/>
      </w:pPr>
      <w:r>
        <w:t>In the absence of obscure glas</w:t>
      </w:r>
      <w:r w:rsidR="00411675">
        <w:t>s in the custom windows library</w:t>
      </w:r>
      <w:r w:rsidR="00D84BBA">
        <w:t>, assessors</w:t>
      </w:r>
      <w:r w:rsidR="003C4E90">
        <w:t xml:space="preserve"> must </w:t>
      </w:r>
      <w:r w:rsidR="00411675">
        <w:t>model</w:t>
      </w:r>
      <w:r w:rsidR="003C4E90">
        <w:t xml:space="preserve"> either</w:t>
      </w:r>
      <w:r w:rsidR="0004650C">
        <w:t xml:space="preserve"> a</w:t>
      </w:r>
      <w:r w:rsidR="003C4E90">
        <w:t>:</w:t>
      </w:r>
    </w:p>
    <w:p w14:paraId="79AC190F" w14:textId="5EDC18A6" w:rsidR="006D4512" w:rsidRDefault="006D4512" w:rsidP="00297693">
      <w:pPr>
        <w:pStyle w:val="Alphalist"/>
      </w:pPr>
      <w:r>
        <w:t xml:space="preserve">default </w:t>
      </w:r>
      <w:r w:rsidR="007F5D67">
        <w:t>c</w:t>
      </w:r>
      <w:r w:rsidR="009605AD" w:rsidRPr="00B003B2">
        <w:t xml:space="preserve">lear window </w:t>
      </w:r>
      <w:r>
        <w:t>if the glass is clear patterned, or</w:t>
      </w:r>
    </w:p>
    <w:p w14:paraId="737ADBA9" w14:textId="26A191F3" w:rsidR="006D4512" w:rsidRDefault="006E387D" w:rsidP="00297693">
      <w:pPr>
        <w:pStyle w:val="Alphalist"/>
      </w:pPr>
      <w:r>
        <w:t xml:space="preserve">a </w:t>
      </w:r>
      <w:r w:rsidR="006D4512">
        <w:t xml:space="preserve">default tint window if the glass is a tint or translucent laminate, </w:t>
      </w:r>
    </w:p>
    <w:p w14:paraId="0FB00864" w14:textId="5AC6DCEC" w:rsidR="00F842A3" w:rsidRDefault="00F842A3" w:rsidP="00297693">
      <w:pPr>
        <w:pStyle w:val="Alphalist"/>
      </w:pPr>
      <w:r>
        <w:t xml:space="preserve">if the glass is clear patterned then a clear window from </w:t>
      </w:r>
      <w:r w:rsidR="00665E33">
        <w:t xml:space="preserve">the </w:t>
      </w:r>
      <w:r>
        <w:t xml:space="preserve">same range of custom windows that </w:t>
      </w:r>
      <w:r w:rsidR="00665E33">
        <w:t xml:space="preserve">is </w:t>
      </w:r>
      <w:r>
        <w:t xml:space="preserve">being used </w:t>
      </w:r>
      <w:r w:rsidR="002B5457">
        <w:t xml:space="preserve">(i.e. </w:t>
      </w:r>
      <w:r w:rsidRPr="00B003B2">
        <w:t>same f</w:t>
      </w:r>
      <w:r w:rsidRPr="004A77E8">
        <w:t>rame type and frame material)</w:t>
      </w:r>
      <w:r w:rsidR="002B5457">
        <w:t>,</w:t>
      </w:r>
    </w:p>
    <w:p w14:paraId="594C98B6" w14:textId="4A2762C9" w:rsidR="00F842A3" w:rsidRDefault="00F842A3" w:rsidP="002B5457">
      <w:pPr>
        <w:pStyle w:val="Alphalist"/>
      </w:pPr>
      <w:r>
        <w:t xml:space="preserve">if the glass is tint or translucent laminate, then a tint window from </w:t>
      </w:r>
      <w:r w:rsidR="00665E33">
        <w:t xml:space="preserve">the </w:t>
      </w:r>
      <w:r>
        <w:t xml:space="preserve">same range of custom windows that </w:t>
      </w:r>
      <w:r w:rsidR="00665E33">
        <w:t xml:space="preserve">is </w:t>
      </w:r>
      <w:r>
        <w:t xml:space="preserve">being used </w:t>
      </w:r>
      <w:r w:rsidR="002B5457">
        <w:t xml:space="preserve">(i.e. </w:t>
      </w:r>
      <w:r w:rsidRPr="00B003B2">
        <w:t>same f</w:t>
      </w:r>
      <w:r w:rsidRPr="004A77E8">
        <w:t>rame type and frame material)</w:t>
      </w:r>
      <w:r w:rsidR="007957B1">
        <w:t>.</w:t>
      </w:r>
    </w:p>
    <w:p w14:paraId="5F11ACB3" w14:textId="64059AA6" w:rsidR="00F80959" w:rsidRPr="00643488" w:rsidRDefault="00717617" w:rsidP="00297693">
      <w:pPr>
        <w:pStyle w:val="Paragraph"/>
      </w:pPr>
      <w:r>
        <w:t>When modelling windows,</w:t>
      </w:r>
      <w:r w:rsidR="001C3294" w:rsidRPr="00F80959">
        <w:t xml:space="preserve"> </w:t>
      </w:r>
      <w:r w:rsidR="00E038F1">
        <w:t xml:space="preserve">apply </w:t>
      </w:r>
      <w:r w:rsidR="001C3294" w:rsidRPr="00F80959">
        <w:t xml:space="preserve">the </w:t>
      </w:r>
      <w:r w:rsidR="00DE04E0">
        <w:t>default</w:t>
      </w:r>
      <w:r w:rsidR="00C65CCD">
        <w:t xml:space="preserve"> opening percentage</w:t>
      </w:r>
      <w:r w:rsidR="00C65CCD" w:rsidRPr="00F80959">
        <w:t xml:space="preserve"> </w:t>
      </w:r>
      <w:r w:rsidR="00DF00FC">
        <w:t>in</w:t>
      </w:r>
      <w:r w:rsidR="004C141A">
        <w:t> </w:t>
      </w:r>
      <w:r w:rsidR="000D518F">
        <w:fldChar w:fldCharType="begin"/>
      </w:r>
      <w:r w:rsidR="000D518F">
        <w:instrText xml:space="preserve"> REF _Ref110871619 \h </w:instrText>
      </w:r>
      <w:r w:rsidR="000D518F">
        <w:fldChar w:fldCharType="separate"/>
      </w:r>
      <w:r w:rsidR="00271574">
        <w:fldChar w:fldCharType="begin"/>
      </w:r>
      <w:r w:rsidR="00271574">
        <w:instrText xml:space="preserve"> REF _Ref111532972 \h </w:instrText>
      </w:r>
      <w:r w:rsidR="00271574">
        <w:fldChar w:fldCharType="separate"/>
      </w:r>
      <w:r w:rsidR="00271574">
        <w:t xml:space="preserve">Table </w:t>
      </w:r>
      <w:r w:rsidR="00271574">
        <w:rPr>
          <w:noProof/>
        </w:rPr>
        <w:t>3</w:t>
      </w:r>
      <w:r w:rsidR="00271574">
        <w:fldChar w:fldCharType="end"/>
      </w:r>
      <w:r w:rsidR="000D518F">
        <w:fldChar w:fldCharType="end"/>
      </w:r>
      <w:r w:rsidR="00E038F1">
        <w:t>.</w:t>
      </w:r>
      <w:r w:rsidR="00C65CCD">
        <w:t xml:space="preserve"> These reflect the area of window that can open and deducts a percentage for the window frame.</w:t>
      </w:r>
      <w:r w:rsidR="001B729E">
        <w:t xml:space="preserve"> </w:t>
      </w:r>
    </w:p>
    <w:p w14:paraId="61E193F9" w14:textId="0218A54B" w:rsidR="007B3164" w:rsidRDefault="007B486D" w:rsidP="00297693">
      <w:pPr>
        <w:pStyle w:val="Paragraph"/>
      </w:pPr>
      <w:r w:rsidRPr="007B486D">
        <w:t xml:space="preserve">Where there is an option to nominate </w:t>
      </w:r>
      <w:r>
        <w:t>a window frame</w:t>
      </w:r>
      <w:r w:rsidRPr="007B486D">
        <w:t xml:space="preserve"> colour in the software and no </w:t>
      </w:r>
      <w:r>
        <w:t>window frame</w:t>
      </w:r>
      <w:r w:rsidRPr="007B486D">
        <w:t xml:space="preserve"> colours are specified on the design documentation</w:t>
      </w:r>
      <w:r w:rsidR="000E00BA">
        <w:t xml:space="preserve"> or available on request</w:t>
      </w:r>
      <w:r w:rsidRPr="007B486D">
        <w:t xml:space="preserve">, assessors must select the </w:t>
      </w:r>
      <w:r w:rsidR="004218E1">
        <w:t>default</w:t>
      </w:r>
      <w:r w:rsidRPr="007B486D">
        <w:t xml:space="preserve"> </w:t>
      </w:r>
      <w:r>
        <w:t>window frame</w:t>
      </w:r>
      <w:r w:rsidRPr="007B486D">
        <w:t xml:space="preserve"> colour as </w:t>
      </w:r>
      <w:r w:rsidR="005E4166">
        <w:t>medium</w:t>
      </w:r>
      <w:r w:rsidR="007F4DC6">
        <w:t xml:space="preserve"> </w:t>
      </w:r>
      <w:r w:rsidR="005E4166">
        <w:t>(</w:t>
      </w:r>
      <w:r w:rsidR="000D518F">
        <w:t>solar absorptance</w:t>
      </w:r>
      <w:r w:rsidR="005E4166">
        <w:t> = </w:t>
      </w:r>
      <w:r w:rsidR="00265304">
        <w:t>0.</w:t>
      </w:r>
      <w:r w:rsidR="00C26732">
        <w:t>5</w:t>
      </w:r>
      <w:r w:rsidR="005E4166">
        <w:t>)</w:t>
      </w:r>
      <w:r w:rsidRPr="007B486D">
        <w:t>.</w:t>
      </w:r>
      <w:r w:rsidR="007B3164">
        <w:t xml:space="preserve"> </w:t>
      </w:r>
    </w:p>
    <w:p w14:paraId="5760695F" w14:textId="1DB27A96" w:rsidR="005E5FAA" w:rsidRPr="00843220" w:rsidRDefault="00574884" w:rsidP="00297693">
      <w:pPr>
        <w:pStyle w:val="Paragraph"/>
      </w:pPr>
      <w:r w:rsidRPr="00843220">
        <w:t>C</w:t>
      </w:r>
      <w:r w:rsidR="00E73622" w:rsidRPr="00843220">
        <w:t>ombination windows that comprise var</w:t>
      </w:r>
      <w:r w:rsidR="008739E6" w:rsidRPr="00843220">
        <w:t>ious</w:t>
      </w:r>
      <w:r w:rsidR="00E73622" w:rsidRPr="00843220">
        <w:t xml:space="preserve"> </w:t>
      </w:r>
      <w:r w:rsidR="008739E6" w:rsidRPr="00843220">
        <w:t>glazing components</w:t>
      </w:r>
      <w:r w:rsidR="00E73622" w:rsidRPr="00843220">
        <w:t xml:space="preserve"> and opening styles</w:t>
      </w:r>
      <w:r w:rsidR="008739E6" w:rsidRPr="00843220">
        <w:t>,</w:t>
      </w:r>
      <w:r w:rsidR="00E73622" w:rsidRPr="00843220">
        <w:t xml:space="preserve"> and therefore fall outside the parameters of </w:t>
      </w:r>
      <w:r w:rsidR="00867DE9">
        <w:fldChar w:fldCharType="begin"/>
      </w:r>
      <w:r w:rsidR="00867DE9">
        <w:instrText xml:space="preserve"> REF _Ref111532972 \h </w:instrText>
      </w:r>
      <w:r w:rsidR="00867DE9">
        <w:fldChar w:fldCharType="separate"/>
      </w:r>
      <w:r w:rsidR="00EA1CF9">
        <w:t xml:space="preserve">Table </w:t>
      </w:r>
      <w:r w:rsidR="00EA1CF9">
        <w:rPr>
          <w:noProof/>
        </w:rPr>
        <w:t>3</w:t>
      </w:r>
      <w:r w:rsidR="00867DE9">
        <w:fldChar w:fldCharType="end"/>
      </w:r>
      <w:r w:rsidR="008739E6" w:rsidRPr="00843220">
        <w:t>,</w:t>
      </w:r>
      <w:r w:rsidR="00DC739C" w:rsidRPr="00843220">
        <w:t xml:space="preserve"> </w:t>
      </w:r>
      <w:r w:rsidR="005E5FAA" w:rsidRPr="00843220">
        <w:t>must be entered into the NatHERS software as either:</w:t>
      </w:r>
    </w:p>
    <w:p w14:paraId="6ABBD029" w14:textId="2B66FB75" w:rsidR="006E26DC" w:rsidRPr="001049F1" w:rsidRDefault="00681915" w:rsidP="00271574">
      <w:pPr>
        <w:pStyle w:val="Alphalist"/>
        <w:keepNext/>
        <w:keepLines/>
        <w:rPr>
          <w:i/>
        </w:rPr>
      </w:pPr>
      <w:r>
        <w:t xml:space="preserve"> </w:t>
      </w:r>
      <w:r w:rsidR="006E26DC">
        <w:tab/>
      </w:r>
      <w:r w:rsidR="008118B3" w:rsidRPr="001049F1">
        <w:rPr>
          <w:i/>
        </w:rPr>
        <w:t>(a/b) x 100 = c%</w:t>
      </w:r>
    </w:p>
    <w:p w14:paraId="1645927B" w14:textId="77777777" w:rsidR="001B394F" w:rsidRDefault="001B394F" w:rsidP="00271574">
      <w:pPr>
        <w:keepNext/>
        <w:keepLines/>
        <w:ind w:left="2880"/>
      </w:pPr>
    </w:p>
    <w:p w14:paraId="08D8CFA0" w14:textId="77777777" w:rsidR="008118B3" w:rsidRPr="00D71AE6" w:rsidRDefault="008118B3" w:rsidP="00271574">
      <w:pPr>
        <w:keepNext/>
        <w:keepLines/>
        <w:ind w:left="2880"/>
      </w:pPr>
      <w:r w:rsidRPr="00D71AE6">
        <w:t>Where:</w:t>
      </w:r>
    </w:p>
    <w:p w14:paraId="00A1DAC3" w14:textId="58D06CF4" w:rsidR="008118B3" w:rsidRPr="00D71AE6" w:rsidRDefault="008118B3" w:rsidP="00271574">
      <w:pPr>
        <w:keepNext/>
        <w:keepLines/>
        <w:ind w:left="2880"/>
      </w:pPr>
      <w:r w:rsidRPr="00D71AE6">
        <w:t xml:space="preserve">a = the sum of each glazing component’s area multiplied by its </w:t>
      </w:r>
      <w:r w:rsidR="006E26DC">
        <w:t xml:space="preserve">corresponding </w:t>
      </w:r>
      <w:r w:rsidRPr="00D71AE6">
        <w:t xml:space="preserve">default opening percentage based on </w:t>
      </w:r>
      <w:r w:rsidR="00867DE9">
        <w:fldChar w:fldCharType="begin"/>
      </w:r>
      <w:r w:rsidR="00867DE9">
        <w:instrText xml:space="preserve"> REF _Ref111532972 \h </w:instrText>
      </w:r>
      <w:r w:rsidR="00867DE9">
        <w:fldChar w:fldCharType="separate"/>
      </w:r>
      <w:r w:rsidR="00EA1CF9">
        <w:t xml:space="preserve">Table </w:t>
      </w:r>
      <w:r w:rsidR="00EA1CF9">
        <w:rPr>
          <w:noProof/>
        </w:rPr>
        <w:t>3</w:t>
      </w:r>
      <w:r w:rsidR="00867DE9">
        <w:fldChar w:fldCharType="end"/>
      </w:r>
    </w:p>
    <w:p w14:paraId="5C520FB4" w14:textId="435FA119" w:rsidR="008118B3" w:rsidRPr="00D71AE6" w:rsidRDefault="008118B3" w:rsidP="00A549AC">
      <w:pPr>
        <w:ind w:left="2880"/>
      </w:pPr>
      <w:r w:rsidRPr="00D71AE6">
        <w:t xml:space="preserve">b = </w:t>
      </w:r>
      <w:r w:rsidR="00B60D57" w:rsidRPr="00D71AE6">
        <w:t>the</w:t>
      </w:r>
      <w:r w:rsidRPr="00D71AE6">
        <w:t xml:space="preserve"> area of the </w:t>
      </w:r>
      <w:r w:rsidR="00B60D57" w:rsidRPr="00D71AE6">
        <w:t>single (</w:t>
      </w:r>
      <w:r w:rsidRPr="00D71AE6">
        <w:t>combination</w:t>
      </w:r>
      <w:r w:rsidR="00B60D57" w:rsidRPr="00D71AE6">
        <w:t>)</w:t>
      </w:r>
      <w:r w:rsidRPr="00D71AE6">
        <w:t xml:space="preserve"> window</w:t>
      </w:r>
    </w:p>
    <w:p w14:paraId="53315451" w14:textId="2CF14975" w:rsidR="008118B3" w:rsidRPr="00D71AE6" w:rsidRDefault="008118B3" w:rsidP="00A549AC">
      <w:pPr>
        <w:ind w:left="2880"/>
      </w:pPr>
      <w:r w:rsidRPr="00D71AE6">
        <w:t xml:space="preserve">c = the percentage openability of the </w:t>
      </w:r>
      <w:r w:rsidR="00B60D57" w:rsidRPr="00D71AE6">
        <w:t>single (</w:t>
      </w:r>
      <w:r w:rsidRPr="00D71AE6">
        <w:t>combination</w:t>
      </w:r>
      <w:r w:rsidR="00B60D57" w:rsidRPr="00D71AE6">
        <w:t>)</w:t>
      </w:r>
      <w:r w:rsidRPr="00D71AE6">
        <w:t xml:space="preserve"> window</w:t>
      </w:r>
    </w:p>
    <w:p w14:paraId="66BFA89E" w14:textId="77777777" w:rsidR="00482EE7" w:rsidRDefault="008118B3" w:rsidP="003833F1">
      <w:pPr>
        <w:ind w:left="2880"/>
      </w:pPr>
      <w:r w:rsidRPr="00D71AE6">
        <w:t xml:space="preserve">Note: </w:t>
      </w:r>
    </w:p>
    <w:p w14:paraId="7C1651B6" w14:textId="109A1B43" w:rsidR="00482EE7" w:rsidRDefault="008118B3" w:rsidP="00031A82">
      <w:pPr>
        <w:pStyle w:val="ListParagraph"/>
        <w:numPr>
          <w:ilvl w:val="0"/>
          <w:numId w:val="194"/>
        </w:numPr>
      </w:pPr>
      <w:r w:rsidRPr="00D71AE6">
        <w:t>This formula can be applied to any configuration of combination window with both fixed and openable component/s to calculate its total opening percentage.</w:t>
      </w:r>
    </w:p>
    <w:p w14:paraId="404A5A6C" w14:textId="23C52D3F" w:rsidR="00482EE7" w:rsidRPr="00D71AE6" w:rsidRDefault="00482EE7" w:rsidP="00031A82">
      <w:pPr>
        <w:pStyle w:val="ListParagraph"/>
        <w:numPr>
          <w:ilvl w:val="0"/>
          <w:numId w:val="194"/>
        </w:numPr>
      </w:pPr>
      <w:r>
        <w:t>Use the window code that corresponds to the glazing component with the largest window openability.</w:t>
      </w:r>
    </w:p>
    <w:p w14:paraId="1275E990" w14:textId="62B0BF42" w:rsidR="005E5FAA" w:rsidRPr="002629A9" w:rsidRDefault="00E528F9" w:rsidP="002629A9">
      <w:pPr>
        <w:ind w:left="1440"/>
      </w:pPr>
      <w:r>
        <w:rPr>
          <w:rFonts w:eastAsiaTheme="minorEastAsia"/>
        </w:rPr>
        <w:tab/>
      </w:r>
      <w:r w:rsidR="005E5FAA" w:rsidRPr="002629A9">
        <w:t>or</w:t>
      </w:r>
    </w:p>
    <w:p w14:paraId="30CEBBB8" w14:textId="277F007D" w:rsidR="005E5FAA" w:rsidRDefault="00B003B2" w:rsidP="00297693">
      <w:pPr>
        <w:pStyle w:val="Alphalist"/>
      </w:pPr>
      <w:r w:rsidRPr="00135FEE">
        <w:t xml:space="preserve">an itemisation of each individual glazing component where each component of the combination window has a </w:t>
      </w:r>
      <w:r w:rsidR="005E5FAA" w:rsidRPr="00135FEE">
        <w:t>separate</w:t>
      </w:r>
      <w:r w:rsidR="19B24C3F">
        <w:t xml:space="preserve"> window code</w:t>
      </w:r>
      <w:r w:rsidR="2C39D2AB">
        <w:t>.</w:t>
      </w:r>
      <w:r w:rsidR="004A6E5E" w:rsidRPr="00135FEE">
        <w:t xml:space="preserve"> </w:t>
      </w:r>
      <w:r w:rsidR="00C617F0" w:rsidRPr="00135FEE">
        <w:t xml:space="preserve">The multiple window codes that represent the single, combination </w:t>
      </w:r>
      <w:r w:rsidR="00574884" w:rsidRPr="00135FEE">
        <w:t>window</w:t>
      </w:r>
      <w:r w:rsidR="00C617F0" w:rsidRPr="00135FEE">
        <w:t xml:space="preserve"> must </w:t>
      </w:r>
      <w:r w:rsidR="00013431" w:rsidRPr="00135FEE">
        <w:t xml:space="preserve">also </w:t>
      </w:r>
      <w:r w:rsidR="00C617F0" w:rsidRPr="00135FEE">
        <w:t xml:space="preserve">be explained in the </w:t>
      </w:r>
      <w:r w:rsidR="00F55D41">
        <w:t>‘</w:t>
      </w:r>
      <w:r w:rsidR="00C617F0" w:rsidRPr="00135FEE">
        <w:t>additional notes</w:t>
      </w:r>
      <w:r w:rsidR="00F55D41">
        <w:t>’</w:t>
      </w:r>
      <w:r w:rsidR="00C617F0" w:rsidRPr="00135FEE">
        <w:t xml:space="preserve"> section.</w:t>
      </w:r>
      <w:r w:rsidR="00574884" w:rsidRPr="00135FEE">
        <w:t xml:space="preserve">  </w:t>
      </w:r>
    </w:p>
    <w:p w14:paraId="6EDF34E8" w14:textId="2F1CFF51" w:rsidR="000B123D" w:rsidRDefault="00D84BBA" w:rsidP="00297693">
      <w:pPr>
        <w:pStyle w:val="Paragraph"/>
      </w:pPr>
      <w:bookmarkStart w:id="357" w:name="_Ref105511648"/>
      <w:r w:rsidRPr="004A6E5E">
        <w:t>Assessors must adjust opening percentages</w:t>
      </w:r>
      <w:r w:rsidRPr="00D84BBA">
        <w:t xml:space="preserve"> to windows with restricted opening safety requirements</w:t>
      </w:r>
      <w:r w:rsidR="00727217">
        <w:t xml:space="preserve"> and no complying security screen</w:t>
      </w:r>
      <w:r w:rsidRPr="00D84BBA">
        <w:t xml:space="preserve">. </w:t>
      </w:r>
      <w:r w:rsidR="0038549A">
        <w:t>If the restricted opening percentage is not specified on the design documentation</w:t>
      </w:r>
      <w:r w:rsidR="00755FA1">
        <w:t xml:space="preserve"> where they are required</w:t>
      </w:r>
      <w:r w:rsidR="0038549A">
        <w:t xml:space="preserve">, assessors must use the </w:t>
      </w:r>
      <w:r w:rsidR="004218E1">
        <w:t>default</w:t>
      </w:r>
      <w:r w:rsidR="0038549A">
        <w:t xml:space="preserve"> opening percentage of 10% for all </w:t>
      </w:r>
      <w:r w:rsidR="00F724F2">
        <w:t xml:space="preserve">openable </w:t>
      </w:r>
      <w:r w:rsidR="0038549A">
        <w:t>window types</w:t>
      </w:r>
      <w:r w:rsidRPr="00D84BBA">
        <w:t>.</w:t>
      </w:r>
      <w:bookmarkEnd w:id="357"/>
    </w:p>
    <w:p w14:paraId="49A714C4" w14:textId="72A9D569" w:rsidR="000B123D" w:rsidRDefault="006F1CCD" w:rsidP="00BA3220">
      <w:pPr>
        <w:pStyle w:val="Caption"/>
      </w:pPr>
      <w:bookmarkStart w:id="358" w:name="_Ref111532972"/>
      <w:bookmarkStart w:id="359" w:name="_Ref110871619"/>
      <w:bookmarkStart w:id="360" w:name="_Toc112852718"/>
      <w:r>
        <w:t xml:space="preserve">Table </w:t>
      </w:r>
      <w:r w:rsidR="00482DE0">
        <w:rPr>
          <w:noProof/>
        </w:rPr>
        <w:fldChar w:fldCharType="begin"/>
      </w:r>
      <w:r w:rsidR="00482DE0">
        <w:rPr>
          <w:noProof/>
        </w:rPr>
        <w:instrText xml:space="preserve"> SEQ Table \* ARABIC </w:instrText>
      </w:r>
      <w:r w:rsidR="00482DE0">
        <w:rPr>
          <w:noProof/>
        </w:rPr>
        <w:fldChar w:fldCharType="separate"/>
      </w:r>
      <w:r w:rsidR="00EA1CF9">
        <w:rPr>
          <w:noProof/>
        </w:rPr>
        <w:t>3</w:t>
      </w:r>
      <w:r w:rsidR="00482DE0">
        <w:rPr>
          <w:noProof/>
        </w:rPr>
        <w:fldChar w:fldCharType="end"/>
      </w:r>
      <w:bookmarkEnd w:id="358"/>
      <w:r>
        <w:t xml:space="preserve"> </w:t>
      </w:r>
      <w:r w:rsidR="00F873CB">
        <w:t>–</w:t>
      </w:r>
      <w:r>
        <w:t xml:space="preserve"> </w:t>
      </w:r>
      <w:r w:rsidRPr="00034A6E">
        <w:rPr>
          <w:noProof/>
        </w:rPr>
        <w:t>Default window opening percentages</w:t>
      </w:r>
      <w:bookmarkEnd w:id="359"/>
      <w:bookmarkEnd w:id="360"/>
    </w:p>
    <w:tbl>
      <w:tblPr>
        <w:tblW w:w="3731" w:type="pct"/>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28" w:type="dxa"/>
          <w:right w:w="57" w:type="dxa"/>
        </w:tblCellMar>
        <w:tblLook w:val="01E0" w:firstRow="1" w:lastRow="1" w:firstColumn="1" w:lastColumn="1" w:noHBand="0" w:noVBand="0"/>
      </w:tblPr>
      <w:tblGrid>
        <w:gridCol w:w="5398"/>
        <w:gridCol w:w="1691"/>
      </w:tblGrid>
      <w:tr w:rsidR="000B123D" w:rsidRPr="00F80959" w14:paraId="67965326" w14:textId="77777777" w:rsidTr="00BA3220">
        <w:trPr>
          <w:trHeight w:val="284"/>
          <w:tblHeader/>
        </w:trPr>
        <w:tc>
          <w:tcPr>
            <w:tcW w:w="3807" w:type="pct"/>
            <w:shd w:val="clear" w:color="auto" w:fill="EAF1DD" w:themeFill="accent3" w:themeFillTint="33"/>
          </w:tcPr>
          <w:p w14:paraId="5BB06DC8" w14:textId="77777777" w:rsidR="000B123D" w:rsidRPr="00F80959" w:rsidRDefault="000B123D" w:rsidP="002629A9">
            <w:pPr>
              <w:pStyle w:val="Tablecolumn"/>
            </w:pPr>
            <w:r>
              <w:t>Type</w:t>
            </w:r>
          </w:p>
        </w:tc>
        <w:tc>
          <w:tcPr>
            <w:tcW w:w="1193" w:type="pct"/>
            <w:shd w:val="clear" w:color="auto" w:fill="EAF1DD" w:themeFill="accent3" w:themeFillTint="33"/>
          </w:tcPr>
          <w:p w14:paraId="1A70771D" w14:textId="77777777" w:rsidR="000B123D" w:rsidRPr="00F80959" w:rsidRDefault="000B123D" w:rsidP="002629A9">
            <w:pPr>
              <w:pStyle w:val="Tablecolumn"/>
            </w:pPr>
            <w:r>
              <w:t>Default opening percentage</w:t>
            </w:r>
          </w:p>
        </w:tc>
      </w:tr>
      <w:tr w:rsidR="000B123D" w:rsidRPr="00F80959" w14:paraId="055AB783" w14:textId="77777777" w:rsidTr="00BA3220">
        <w:trPr>
          <w:trHeight w:val="284"/>
        </w:trPr>
        <w:tc>
          <w:tcPr>
            <w:tcW w:w="3807" w:type="pct"/>
          </w:tcPr>
          <w:p w14:paraId="0D00BAD0" w14:textId="77777777" w:rsidR="000B123D" w:rsidRPr="00F80959" w:rsidRDefault="000B123D" w:rsidP="007A1173">
            <w:pPr>
              <w:pStyle w:val="Tabletext"/>
              <w:keepNext/>
            </w:pPr>
            <w:r>
              <w:t>Fixed</w:t>
            </w:r>
          </w:p>
        </w:tc>
        <w:tc>
          <w:tcPr>
            <w:tcW w:w="1193" w:type="pct"/>
          </w:tcPr>
          <w:p w14:paraId="700B8784" w14:textId="77777777" w:rsidR="000B123D" w:rsidRPr="00F80959" w:rsidRDefault="000B123D" w:rsidP="007A1173">
            <w:pPr>
              <w:pStyle w:val="Tabletext"/>
              <w:keepNext/>
              <w:ind w:left="892"/>
            </w:pPr>
            <w:r>
              <w:t>0%</w:t>
            </w:r>
          </w:p>
        </w:tc>
      </w:tr>
      <w:tr w:rsidR="005946AD" w:rsidRPr="00F80959" w14:paraId="6B6FD457" w14:textId="77777777" w:rsidTr="007D016A">
        <w:trPr>
          <w:trHeight w:val="284"/>
        </w:trPr>
        <w:tc>
          <w:tcPr>
            <w:tcW w:w="1" w:type="pct"/>
            <w:gridSpan w:val="2"/>
          </w:tcPr>
          <w:p w14:paraId="7767FD5D" w14:textId="09C3D4D9" w:rsidR="005946AD" w:rsidRDefault="005946AD" w:rsidP="005946AD">
            <w:pPr>
              <w:pStyle w:val="Tabletext"/>
              <w:keepNext/>
              <w:ind w:left="0"/>
            </w:pPr>
            <w:r>
              <w:t>Operable component</w:t>
            </w:r>
          </w:p>
        </w:tc>
      </w:tr>
      <w:tr w:rsidR="000B123D" w:rsidRPr="00F80959" w14:paraId="2736FDBC" w14:textId="77777777" w:rsidTr="00BA3220">
        <w:tc>
          <w:tcPr>
            <w:tcW w:w="3807" w:type="pct"/>
          </w:tcPr>
          <w:p w14:paraId="3C31FBAD" w14:textId="77777777" w:rsidR="000B123D" w:rsidRPr="00F80959" w:rsidRDefault="000B123D" w:rsidP="002629A9">
            <w:pPr>
              <w:pStyle w:val="Tabletext"/>
              <w:ind w:left="378"/>
            </w:pPr>
            <w:r>
              <w:t xml:space="preserve">All windows types shown with safety restrictors (see </w:t>
            </w:r>
            <w:r>
              <w:fldChar w:fldCharType="begin"/>
            </w:r>
            <w:r>
              <w:instrText xml:space="preserve"> REF _Ref105511648 \r \h </w:instrText>
            </w:r>
            <w:r>
              <w:fldChar w:fldCharType="separate"/>
            </w:r>
            <w:r w:rsidR="00EA1CF9">
              <w:t>8.11</w:t>
            </w:r>
            <w:r>
              <w:fldChar w:fldCharType="end"/>
            </w:r>
            <w:r>
              <w:t>)</w:t>
            </w:r>
          </w:p>
        </w:tc>
        <w:tc>
          <w:tcPr>
            <w:tcW w:w="1193" w:type="pct"/>
          </w:tcPr>
          <w:p w14:paraId="6490EF3E" w14:textId="77777777" w:rsidR="000B123D" w:rsidRDefault="000B123D" w:rsidP="002629A9">
            <w:pPr>
              <w:pStyle w:val="Tabletext"/>
              <w:ind w:left="892"/>
            </w:pPr>
            <w:r>
              <w:t>10%</w:t>
            </w:r>
          </w:p>
        </w:tc>
      </w:tr>
      <w:tr w:rsidR="000B123D" w:rsidRPr="00F80959" w14:paraId="617E59A6" w14:textId="77777777" w:rsidTr="00BA3220">
        <w:tc>
          <w:tcPr>
            <w:tcW w:w="3807" w:type="pct"/>
          </w:tcPr>
          <w:p w14:paraId="03B0D178" w14:textId="77777777" w:rsidR="000B123D" w:rsidRPr="00F80959" w:rsidRDefault="000B123D" w:rsidP="002629A9">
            <w:pPr>
              <w:pStyle w:val="Tabletext"/>
              <w:ind w:left="378"/>
              <w:rPr>
                <w:rFonts w:eastAsia="Arial" w:cs="Arial"/>
              </w:rPr>
            </w:pPr>
            <w:r w:rsidRPr="00F80959">
              <w:t>Double</w:t>
            </w:r>
            <w:r w:rsidRPr="00F80959">
              <w:rPr>
                <w:spacing w:val="-2"/>
              </w:rPr>
              <w:t xml:space="preserve"> </w:t>
            </w:r>
            <w:r w:rsidRPr="00F80959">
              <w:t>hung</w:t>
            </w:r>
          </w:p>
        </w:tc>
        <w:tc>
          <w:tcPr>
            <w:tcW w:w="1193" w:type="pct"/>
          </w:tcPr>
          <w:p w14:paraId="3160969A" w14:textId="77777777" w:rsidR="000B123D" w:rsidRPr="00F80959" w:rsidRDefault="000B123D" w:rsidP="002629A9">
            <w:pPr>
              <w:pStyle w:val="Tabletext"/>
              <w:ind w:left="892"/>
              <w:rPr>
                <w:rFonts w:eastAsia="Calibri" w:cs="Calibri"/>
              </w:rPr>
            </w:pPr>
            <w:r w:rsidRPr="00F80959">
              <w:t>45%</w:t>
            </w:r>
            <w:r>
              <w:rPr>
                <w:rStyle w:val="FootnoteReference"/>
                <w:spacing w:val="-2"/>
              </w:rPr>
              <w:footnoteReference w:id="7"/>
            </w:r>
          </w:p>
        </w:tc>
      </w:tr>
      <w:tr w:rsidR="000B123D" w:rsidRPr="00F80959" w14:paraId="26618D75" w14:textId="77777777" w:rsidTr="00BA3220">
        <w:tc>
          <w:tcPr>
            <w:tcW w:w="3807" w:type="pct"/>
          </w:tcPr>
          <w:p w14:paraId="47422EFD" w14:textId="77777777" w:rsidR="000B123D" w:rsidRPr="00F80959" w:rsidRDefault="000B123D" w:rsidP="002629A9">
            <w:pPr>
              <w:pStyle w:val="Tabletext"/>
              <w:ind w:left="378"/>
              <w:rPr>
                <w:rFonts w:eastAsia="Arial" w:cs="Arial"/>
              </w:rPr>
            </w:pPr>
            <w:r w:rsidRPr="00F80959">
              <w:t>Sliding</w:t>
            </w:r>
          </w:p>
        </w:tc>
        <w:tc>
          <w:tcPr>
            <w:tcW w:w="1193" w:type="pct"/>
          </w:tcPr>
          <w:p w14:paraId="51117926" w14:textId="77777777" w:rsidR="000B123D" w:rsidRPr="00F80959" w:rsidRDefault="000B123D" w:rsidP="002629A9">
            <w:pPr>
              <w:pStyle w:val="Tabletext"/>
              <w:ind w:left="892"/>
              <w:rPr>
                <w:rFonts w:eastAsia="Calibri" w:cs="Calibri"/>
              </w:rPr>
            </w:pPr>
            <w:r>
              <w:t>45%</w:t>
            </w:r>
            <w:r>
              <w:rPr>
                <w:rStyle w:val="FootnoteReference"/>
                <w:spacing w:val="-2"/>
              </w:rPr>
              <w:footnoteReference w:id="8"/>
            </w:r>
          </w:p>
        </w:tc>
      </w:tr>
      <w:tr w:rsidR="000B123D" w:rsidRPr="00F80959" w14:paraId="3A8E397F" w14:textId="77777777" w:rsidTr="00BA3220">
        <w:trPr>
          <w:trHeight w:val="284"/>
        </w:trPr>
        <w:tc>
          <w:tcPr>
            <w:tcW w:w="3807" w:type="pct"/>
          </w:tcPr>
          <w:p w14:paraId="077C9581" w14:textId="77777777" w:rsidR="000B123D" w:rsidRPr="00F80959" w:rsidRDefault="000B123D" w:rsidP="002629A9">
            <w:pPr>
              <w:pStyle w:val="Tabletext"/>
              <w:ind w:left="378"/>
              <w:rPr>
                <w:rFonts w:eastAsia="Arial" w:cs="Arial"/>
              </w:rPr>
            </w:pPr>
            <w:r w:rsidRPr="00F80959">
              <w:t>Awning</w:t>
            </w:r>
          </w:p>
        </w:tc>
        <w:tc>
          <w:tcPr>
            <w:tcW w:w="1193" w:type="pct"/>
          </w:tcPr>
          <w:p w14:paraId="51801ABA" w14:textId="77777777" w:rsidR="000B123D" w:rsidRPr="00F80959" w:rsidRDefault="000B123D" w:rsidP="002629A9">
            <w:pPr>
              <w:pStyle w:val="Tabletext"/>
              <w:ind w:left="892"/>
              <w:rPr>
                <w:rFonts w:eastAsia="Calibri" w:cs="Calibri"/>
              </w:rPr>
            </w:pPr>
            <w:r w:rsidRPr="00F80959">
              <w:t>90%</w:t>
            </w:r>
          </w:p>
        </w:tc>
      </w:tr>
      <w:tr w:rsidR="000B123D" w:rsidRPr="00F80959" w14:paraId="2C7402D9" w14:textId="77777777" w:rsidTr="00BA3220">
        <w:trPr>
          <w:trHeight w:val="284"/>
        </w:trPr>
        <w:tc>
          <w:tcPr>
            <w:tcW w:w="3807" w:type="pct"/>
          </w:tcPr>
          <w:p w14:paraId="7D409480" w14:textId="00142E4B" w:rsidR="000B123D" w:rsidRPr="00F80959" w:rsidRDefault="000B123D" w:rsidP="002629A9">
            <w:pPr>
              <w:pStyle w:val="Tabletext"/>
              <w:ind w:left="378"/>
              <w:rPr>
                <w:rFonts w:eastAsia="Arial" w:cs="Arial"/>
              </w:rPr>
            </w:pPr>
            <w:r w:rsidRPr="00F80959">
              <w:t>Casement</w:t>
            </w:r>
            <w:r>
              <w:t xml:space="preserve"> / tilt</w:t>
            </w:r>
            <w:r w:rsidR="00B6760F">
              <w:t xml:space="preserve"> </w:t>
            </w:r>
            <w:r>
              <w:t>n’</w:t>
            </w:r>
            <w:r w:rsidR="00B6760F">
              <w:t xml:space="preserve"> </w:t>
            </w:r>
            <w:r>
              <w:t>turn</w:t>
            </w:r>
          </w:p>
        </w:tc>
        <w:tc>
          <w:tcPr>
            <w:tcW w:w="1193" w:type="pct"/>
          </w:tcPr>
          <w:p w14:paraId="318DEAC3" w14:textId="77777777" w:rsidR="000B123D" w:rsidRPr="00F80959" w:rsidRDefault="000B123D" w:rsidP="002629A9">
            <w:pPr>
              <w:pStyle w:val="Tabletext"/>
              <w:ind w:left="892"/>
              <w:rPr>
                <w:rFonts w:eastAsia="Calibri" w:cs="Calibri"/>
              </w:rPr>
            </w:pPr>
            <w:r w:rsidRPr="00F80959">
              <w:t>90%</w:t>
            </w:r>
          </w:p>
        </w:tc>
      </w:tr>
      <w:tr w:rsidR="000B123D" w:rsidRPr="00F80959" w14:paraId="071102D2" w14:textId="77777777" w:rsidTr="00BA3220">
        <w:tc>
          <w:tcPr>
            <w:tcW w:w="3807" w:type="pct"/>
          </w:tcPr>
          <w:p w14:paraId="799E07A9" w14:textId="77777777" w:rsidR="000B123D" w:rsidRPr="00F80959" w:rsidRDefault="000B123D" w:rsidP="002629A9">
            <w:pPr>
              <w:pStyle w:val="Tabletext"/>
              <w:ind w:left="378"/>
              <w:rPr>
                <w:rFonts w:eastAsia="Arial" w:cs="Arial"/>
              </w:rPr>
            </w:pPr>
            <w:r w:rsidRPr="00F80959">
              <w:t>Louvre</w:t>
            </w:r>
          </w:p>
        </w:tc>
        <w:tc>
          <w:tcPr>
            <w:tcW w:w="1193" w:type="pct"/>
          </w:tcPr>
          <w:p w14:paraId="3E98CD83" w14:textId="77777777" w:rsidR="000B123D" w:rsidRPr="00F80959" w:rsidRDefault="000B123D" w:rsidP="002629A9">
            <w:pPr>
              <w:pStyle w:val="Tabletext"/>
              <w:ind w:left="892"/>
              <w:rPr>
                <w:rFonts w:eastAsia="Calibri" w:cs="Calibri"/>
              </w:rPr>
            </w:pPr>
            <w:r w:rsidRPr="00F80959">
              <w:t>90%</w:t>
            </w:r>
          </w:p>
        </w:tc>
      </w:tr>
    </w:tbl>
    <w:p w14:paraId="23878F08" w14:textId="3350C08E" w:rsidR="001C3294" w:rsidRPr="002F52AA" w:rsidRDefault="001C3294" w:rsidP="00297693">
      <w:pPr>
        <w:pStyle w:val="Heading"/>
      </w:pPr>
      <w:bookmarkStart w:id="361" w:name="_Toc509588190"/>
      <w:bookmarkStart w:id="362" w:name="_Toc509588258"/>
      <w:bookmarkStart w:id="363" w:name="_Toc509832050"/>
      <w:bookmarkStart w:id="364" w:name="_Toc511286568"/>
      <w:bookmarkStart w:id="365" w:name="_Toc535502417"/>
      <w:bookmarkStart w:id="366" w:name="_Toc535504757"/>
      <w:bookmarkStart w:id="367" w:name="_Toc535561481"/>
      <w:bookmarkStart w:id="368" w:name="_Toc535574679"/>
      <w:bookmarkStart w:id="369" w:name="_Toc105568099"/>
      <w:bookmarkStart w:id="370" w:name="_Toc105576447"/>
      <w:bookmarkStart w:id="371" w:name="_Toc105585163"/>
      <w:bookmarkStart w:id="372" w:name="_Toc111032752"/>
      <w:bookmarkStart w:id="373" w:name="_Toc112852794"/>
      <w:bookmarkEnd w:id="361"/>
      <w:bookmarkEnd w:id="362"/>
      <w:bookmarkEnd w:id="363"/>
      <w:bookmarkEnd w:id="364"/>
      <w:r w:rsidRPr="002F52AA">
        <w:t>Ceilings and roofs</w:t>
      </w:r>
      <w:bookmarkEnd w:id="365"/>
      <w:bookmarkEnd w:id="366"/>
      <w:bookmarkEnd w:id="367"/>
      <w:bookmarkEnd w:id="368"/>
      <w:bookmarkEnd w:id="369"/>
      <w:bookmarkEnd w:id="370"/>
      <w:bookmarkEnd w:id="371"/>
      <w:bookmarkEnd w:id="372"/>
      <w:bookmarkEnd w:id="373"/>
    </w:p>
    <w:p w14:paraId="5798644A" w14:textId="7FE5A4FB" w:rsidR="008D4383" w:rsidRDefault="007D2624" w:rsidP="00297693">
      <w:pPr>
        <w:pStyle w:val="Heading2"/>
      </w:pPr>
      <w:bookmarkStart w:id="374" w:name="_Toc105161532"/>
      <w:bookmarkStart w:id="375" w:name="_Toc105508387"/>
      <w:bookmarkStart w:id="376" w:name="_Toc111032753"/>
      <w:bookmarkStart w:id="377" w:name="_Toc535502419"/>
      <w:bookmarkStart w:id="378" w:name="_Toc535504759"/>
      <w:bookmarkStart w:id="379" w:name="_Toc535561483"/>
      <w:bookmarkStart w:id="380" w:name="_Toc535574681"/>
      <w:bookmarkStart w:id="381" w:name="_Toc112852795"/>
      <w:r>
        <w:t>For t</w:t>
      </w:r>
      <w:r w:rsidR="008D4383">
        <w:t xml:space="preserve">hermal bridging – see section </w:t>
      </w:r>
      <w:r w:rsidR="009B4376">
        <w:fldChar w:fldCharType="begin"/>
      </w:r>
      <w:r w:rsidR="009B4376">
        <w:instrText xml:space="preserve"> REF _Ref111562992 \n \h </w:instrText>
      </w:r>
      <w:r w:rsidR="009B4376">
        <w:fldChar w:fldCharType="separate"/>
      </w:r>
      <w:r w:rsidR="00EA1CF9">
        <w:t>11</w:t>
      </w:r>
      <w:bookmarkEnd w:id="381"/>
      <w:r w:rsidR="009B4376">
        <w:fldChar w:fldCharType="end"/>
      </w:r>
      <w:bookmarkEnd w:id="374"/>
      <w:bookmarkEnd w:id="375"/>
      <w:bookmarkEnd w:id="376"/>
    </w:p>
    <w:p w14:paraId="2286DB55" w14:textId="59932888" w:rsidR="00E9113C" w:rsidRPr="0050246A" w:rsidRDefault="00DF3149" w:rsidP="00297693">
      <w:pPr>
        <w:pStyle w:val="Heading2"/>
        <w:rPr>
          <w:rFonts w:eastAsia="Arial"/>
        </w:rPr>
      </w:pPr>
      <w:bookmarkStart w:id="382" w:name="_Toc105161533"/>
      <w:bookmarkStart w:id="383" w:name="_Toc105508388"/>
      <w:bookmarkStart w:id="384" w:name="_Toc105568100"/>
      <w:bookmarkStart w:id="385" w:name="_Toc105576448"/>
      <w:bookmarkStart w:id="386" w:name="_Toc105585164"/>
      <w:bookmarkStart w:id="387" w:name="_Toc111032754"/>
      <w:bookmarkStart w:id="388" w:name="_Toc112852796"/>
      <w:r>
        <w:t xml:space="preserve">Roof </w:t>
      </w:r>
      <w:r w:rsidR="008C7814">
        <w:t>c</w:t>
      </w:r>
      <w:r>
        <w:t>olour</w:t>
      </w:r>
      <w:bookmarkEnd w:id="377"/>
      <w:bookmarkEnd w:id="378"/>
      <w:bookmarkEnd w:id="379"/>
      <w:bookmarkEnd w:id="380"/>
      <w:bookmarkEnd w:id="382"/>
      <w:bookmarkEnd w:id="383"/>
      <w:bookmarkEnd w:id="384"/>
      <w:bookmarkEnd w:id="385"/>
      <w:bookmarkEnd w:id="386"/>
      <w:bookmarkEnd w:id="387"/>
      <w:bookmarkEnd w:id="388"/>
    </w:p>
    <w:p w14:paraId="0A0BB877" w14:textId="360AEB63" w:rsidR="0046692A" w:rsidRPr="006677FE" w:rsidRDefault="0073301D" w:rsidP="00297693">
      <w:pPr>
        <w:pStyle w:val="Paragraph"/>
        <w:rPr>
          <w:rFonts w:cstheme="minorHAnsi"/>
        </w:rPr>
      </w:pPr>
      <w:r>
        <w:t xml:space="preserve">Assessors must </w:t>
      </w:r>
      <w:r w:rsidR="001E68A3">
        <w:t>model</w:t>
      </w:r>
      <w:r w:rsidR="004E4A79">
        <w:t xml:space="preserve"> </w:t>
      </w:r>
      <w:r>
        <w:t xml:space="preserve">the roof colour </w:t>
      </w:r>
      <w:r w:rsidR="00FC5544">
        <w:t xml:space="preserve">and </w:t>
      </w:r>
      <w:r>
        <w:t xml:space="preserve">solar absorptance as detailed on the </w:t>
      </w:r>
      <w:r w:rsidR="0044382C">
        <w:t xml:space="preserve">design </w:t>
      </w:r>
      <w:r>
        <w:t xml:space="preserve">documentation. </w:t>
      </w:r>
      <w:r w:rsidR="003028D4">
        <w:t xml:space="preserve">If </w:t>
      </w:r>
      <w:r w:rsidR="0046692A">
        <w:t xml:space="preserve">only </w:t>
      </w:r>
      <w:r w:rsidR="003028D4">
        <w:t xml:space="preserve">a roofing material </w:t>
      </w:r>
      <w:r w:rsidR="00E4565F">
        <w:t>manufacturer’s</w:t>
      </w:r>
      <w:r w:rsidR="00D610AE">
        <w:t xml:space="preserve"> colour is specified then the </w:t>
      </w:r>
      <w:r w:rsidR="00DC77EA">
        <w:t>solar absorptance</w:t>
      </w:r>
      <w:r w:rsidR="00D610AE">
        <w:t xml:space="preserve"> can be taken from the </w:t>
      </w:r>
      <w:r w:rsidR="00DC77EA">
        <w:t>m</w:t>
      </w:r>
      <w:r w:rsidR="00D610AE">
        <w:t>anufacture</w:t>
      </w:r>
      <w:r w:rsidR="00DC77EA">
        <w:t>r’</w:t>
      </w:r>
      <w:r w:rsidR="00D610AE">
        <w:t>s colour charts.</w:t>
      </w:r>
      <w:r w:rsidR="0046692A">
        <w:t xml:space="preserve"> Alternatively, in the absence of a solar absorptance value, this may be calculated as follows:</w:t>
      </w:r>
      <w:r w:rsidR="0046692A">
        <w:br/>
      </w:r>
      <w:r w:rsidR="0046692A">
        <w:tab/>
      </w:r>
      <w:r w:rsidR="0046692A">
        <w:tab/>
      </w:r>
      <w:r w:rsidR="0046692A" w:rsidRPr="006677FE">
        <w:rPr>
          <w:rFonts w:cstheme="minorHAnsi"/>
          <w:i/>
        </w:rPr>
        <w:t>solar absorptance  =  1 – solar reflectance</w:t>
      </w:r>
    </w:p>
    <w:p w14:paraId="58D5F85F" w14:textId="6D93F6A9" w:rsidR="00804B09" w:rsidRDefault="0073301D" w:rsidP="00297693">
      <w:pPr>
        <w:pStyle w:val="Paragraph"/>
      </w:pPr>
      <w:r>
        <w:t xml:space="preserve">Where </w:t>
      </w:r>
      <w:r w:rsidR="00EC14B7" w:rsidRPr="00641738">
        <w:t>the</w:t>
      </w:r>
      <w:r w:rsidR="00EC14B7">
        <w:t xml:space="preserve"> roof colour or solar absorptance </w:t>
      </w:r>
      <w:r>
        <w:t>is not detailed</w:t>
      </w:r>
      <w:r w:rsidR="00EC14B7">
        <w:t xml:space="preserve"> on the design documentation</w:t>
      </w:r>
      <w:r>
        <w:t>, the assessor must</w:t>
      </w:r>
      <w:r w:rsidR="00F80959" w:rsidRPr="00F80959">
        <w:t xml:space="preserve"> </w:t>
      </w:r>
      <w:r w:rsidR="00AA52A8">
        <w:t xml:space="preserve">select the default roof </w:t>
      </w:r>
      <w:r w:rsidR="00AA52A8" w:rsidRPr="00F80959">
        <w:t>colour</w:t>
      </w:r>
      <w:r w:rsidR="00AA52A8" w:rsidRPr="00A710B4">
        <w:t xml:space="preserve"> </w:t>
      </w:r>
      <w:r w:rsidR="00AA52A8" w:rsidRPr="00F80959">
        <w:t>as</w:t>
      </w:r>
      <w:r w:rsidR="00AA52A8" w:rsidRPr="00A710B4">
        <w:t xml:space="preserve"> medium</w:t>
      </w:r>
      <w:r w:rsidR="00AB5AED">
        <w:t xml:space="preserve"> </w:t>
      </w:r>
      <w:r w:rsidR="00867DE9">
        <w:t>(</w:t>
      </w:r>
      <w:r w:rsidR="007D2624">
        <w:t>solar absorptance</w:t>
      </w:r>
      <w:r w:rsidR="00867DE9">
        <w:t xml:space="preserve"> =</w:t>
      </w:r>
      <w:r w:rsidR="00AB5AED">
        <w:t xml:space="preserve"> </w:t>
      </w:r>
      <w:r w:rsidR="00265304">
        <w:t>0.</w:t>
      </w:r>
      <w:r w:rsidR="00AB5AED">
        <w:t>5</w:t>
      </w:r>
      <w:r w:rsidR="00867DE9">
        <w:t>)</w:t>
      </w:r>
      <w:r w:rsidR="00B57670" w:rsidRPr="00AA6262">
        <w:t>.</w:t>
      </w:r>
    </w:p>
    <w:p w14:paraId="23A646B4" w14:textId="5350721E" w:rsidR="00A710B4" w:rsidRPr="00A710B4" w:rsidRDefault="00A710B4" w:rsidP="00297693">
      <w:pPr>
        <w:pStyle w:val="Heading2"/>
        <w:rPr>
          <w:rFonts w:eastAsia="Arial"/>
        </w:rPr>
      </w:pPr>
      <w:bookmarkStart w:id="389" w:name="_Toc535574683"/>
      <w:bookmarkStart w:id="390" w:name="_Toc105161534"/>
      <w:bookmarkStart w:id="391" w:name="_Toc105508389"/>
      <w:bookmarkStart w:id="392" w:name="_Toc105568101"/>
      <w:bookmarkStart w:id="393" w:name="_Toc105576449"/>
      <w:bookmarkStart w:id="394" w:name="_Toc105585165"/>
      <w:bookmarkStart w:id="395" w:name="_Toc111032755"/>
      <w:bookmarkStart w:id="396" w:name="_Toc112852797"/>
      <w:r>
        <w:t>Ceiling colour</w:t>
      </w:r>
      <w:bookmarkEnd w:id="389"/>
      <w:bookmarkEnd w:id="390"/>
      <w:bookmarkEnd w:id="391"/>
      <w:bookmarkEnd w:id="392"/>
      <w:bookmarkEnd w:id="393"/>
      <w:bookmarkEnd w:id="394"/>
      <w:bookmarkEnd w:id="395"/>
      <w:bookmarkEnd w:id="396"/>
      <w:r w:rsidR="007B1AFD">
        <w:tab/>
      </w:r>
    </w:p>
    <w:p w14:paraId="3CF33A56" w14:textId="7E052F6A" w:rsidR="00A710B4" w:rsidRPr="00AA6262" w:rsidRDefault="00A710B4" w:rsidP="00297693">
      <w:pPr>
        <w:pStyle w:val="Paragraph"/>
      </w:pPr>
      <w:r>
        <w:t xml:space="preserve">Where </w:t>
      </w:r>
      <w:r w:rsidR="0060734E">
        <w:t xml:space="preserve">there is an option to nominate a ceiling colour in the software and </w:t>
      </w:r>
      <w:r>
        <w:t xml:space="preserve">no ceiling colour </w:t>
      </w:r>
      <w:r w:rsidR="0060734E">
        <w:t xml:space="preserve">is </w:t>
      </w:r>
      <w:r>
        <w:t>specified</w:t>
      </w:r>
      <w:r w:rsidR="0060734E">
        <w:t xml:space="preserve"> in the design documentation</w:t>
      </w:r>
      <w:r>
        <w:t xml:space="preserve">, assessors must select the </w:t>
      </w:r>
      <w:r w:rsidR="00CE7F7D">
        <w:t>default</w:t>
      </w:r>
      <w:r>
        <w:t xml:space="preserve"> internal ceiling </w:t>
      </w:r>
      <w:r w:rsidRPr="00F80959">
        <w:t>colour</w:t>
      </w:r>
      <w:r w:rsidRPr="00A710B4">
        <w:t xml:space="preserve"> </w:t>
      </w:r>
      <w:r w:rsidRPr="00F80959">
        <w:t>as</w:t>
      </w:r>
      <w:r w:rsidR="00033E36">
        <w:t xml:space="preserve"> medium</w:t>
      </w:r>
      <w:r w:rsidRPr="00F80959">
        <w:t>.</w:t>
      </w:r>
    </w:p>
    <w:p w14:paraId="5A11D201" w14:textId="61E50502" w:rsidR="00E9113C" w:rsidRPr="00AA6262" w:rsidRDefault="009817ED" w:rsidP="00297693">
      <w:pPr>
        <w:pStyle w:val="Heading2"/>
      </w:pPr>
      <w:bookmarkStart w:id="397" w:name="_Toc535502420"/>
      <w:bookmarkStart w:id="398" w:name="_Toc535504760"/>
      <w:bookmarkStart w:id="399" w:name="_Toc535561484"/>
      <w:bookmarkStart w:id="400" w:name="_Toc535574684"/>
      <w:bookmarkStart w:id="401" w:name="_Toc105161535"/>
      <w:bookmarkStart w:id="402" w:name="_Toc105508390"/>
      <w:bookmarkStart w:id="403" w:name="_Toc105568102"/>
      <w:bookmarkStart w:id="404" w:name="_Toc105576450"/>
      <w:bookmarkStart w:id="405" w:name="_Toc105585166"/>
      <w:bookmarkStart w:id="406" w:name="_Toc111032756"/>
      <w:bookmarkStart w:id="407" w:name="_Toc112852798"/>
      <w:r w:rsidRPr="00AA6262">
        <w:rPr>
          <w:spacing w:val="-2"/>
        </w:rPr>
        <w:t>C</w:t>
      </w:r>
      <w:r w:rsidR="00F80959" w:rsidRPr="00AA6262">
        <w:rPr>
          <w:spacing w:val="-2"/>
        </w:rPr>
        <w:t>eiling</w:t>
      </w:r>
      <w:r w:rsidR="00F80959" w:rsidRPr="00AA6262">
        <w:t xml:space="preserve"> penetrations</w:t>
      </w:r>
      <w:bookmarkEnd w:id="397"/>
      <w:bookmarkEnd w:id="398"/>
      <w:bookmarkEnd w:id="399"/>
      <w:bookmarkEnd w:id="400"/>
      <w:bookmarkEnd w:id="401"/>
      <w:bookmarkEnd w:id="402"/>
      <w:bookmarkEnd w:id="403"/>
      <w:bookmarkEnd w:id="404"/>
      <w:bookmarkEnd w:id="405"/>
      <w:bookmarkEnd w:id="406"/>
      <w:bookmarkEnd w:id="407"/>
    </w:p>
    <w:p w14:paraId="6E46BE90" w14:textId="5187E2F4" w:rsidR="00546257" w:rsidRDefault="00546257" w:rsidP="00297693">
      <w:pPr>
        <w:pStyle w:val="Paragraph"/>
      </w:pPr>
      <w:r w:rsidRPr="00AA6262">
        <w:t xml:space="preserve">Assessors must model all recessed </w:t>
      </w:r>
      <w:r>
        <w:t>light fittings (referred to as downlights)</w:t>
      </w:r>
      <w:r w:rsidRPr="00AA6262">
        <w:t>, vents</w:t>
      </w:r>
      <w:r>
        <w:t>, flues and</w:t>
      </w:r>
      <w:r w:rsidRPr="00AA6262">
        <w:t xml:space="preserve"> exhaust fans a</w:t>
      </w:r>
      <w:r>
        <w:t>s ceiling penetrations.</w:t>
      </w:r>
    </w:p>
    <w:p w14:paraId="4573703B" w14:textId="77777777" w:rsidR="00546257" w:rsidRDefault="0002058A" w:rsidP="00297693">
      <w:pPr>
        <w:pStyle w:val="Paragraph"/>
      </w:pPr>
      <w:r w:rsidRPr="005A7ED7">
        <w:t xml:space="preserve">Assessors must input information </w:t>
      </w:r>
      <w:r>
        <w:t xml:space="preserve">about ceiling penetrations </w:t>
      </w:r>
      <w:r w:rsidRPr="005A7ED7">
        <w:t>in accordance with</w:t>
      </w:r>
      <w:r>
        <w:t xml:space="preserve"> the dwelling’s</w:t>
      </w:r>
      <w:r w:rsidRPr="005A7ED7">
        <w:t xml:space="preserve"> </w:t>
      </w:r>
      <w:r w:rsidR="00546257">
        <w:t>documentation.</w:t>
      </w:r>
    </w:p>
    <w:p w14:paraId="75C25A1C" w14:textId="64324BF9" w:rsidR="00380FBC" w:rsidRDefault="0002058A" w:rsidP="00F633EC">
      <w:pPr>
        <w:pStyle w:val="Paragraph"/>
      </w:pPr>
      <w:r w:rsidRPr="005A7ED7">
        <w:t xml:space="preserve">If </w:t>
      </w:r>
      <w:r w:rsidR="00C77276">
        <w:t>any of the ceiling penetration information</w:t>
      </w:r>
      <w:r w:rsidR="00647937">
        <w:t xml:space="preserve"> for </w:t>
      </w:r>
      <w:r w:rsidR="009B4376">
        <w:t>the dwelling</w:t>
      </w:r>
      <w:r w:rsidR="00C77276">
        <w:t xml:space="preserve"> </w:t>
      </w:r>
      <w:r w:rsidR="0027CBA1">
        <w:t>is</w:t>
      </w:r>
      <w:r w:rsidRPr="005A7ED7">
        <w:t xml:space="preserve"> </w:t>
      </w:r>
      <w:r w:rsidR="00C77276">
        <w:t>unspecified</w:t>
      </w:r>
      <w:r w:rsidR="00923957">
        <w:t xml:space="preserve"> or incomplete</w:t>
      </w:r>
      <w:r w:rsidR="004A77E8">
        <w:t xml:space="preserve">, apply </w:t>
      </w:r>
      <w:r w:rsidR="00F11B6C">
        <w:t xml:space="preserve">the </w:t>
      </w:r>
      <w:r w:rsidR="004A77E8">
        <w:t>defaults in</w:t>
      </w:r>
      <w:r w:rsidR="006D76D2">
        <w:t xml:space="preserve"> </w:t>
      </w:r>
      <w:r w:rsidR="006D76D2">
        <w:fldChar w:fldCharType="begin"/>
      </w:r>
      <w:r w:rsidR="006D76D2">
        <w:instrText xml:space="preserve"> REF _Ref102554087 \h </w:instrText>
      </w:r>
      <w:r w:rsidR="006D76D2">
        <w:fldChar w:fldCharType="separate"/>
      </w:r>
      <w:r w:rsidR="00EA1CF9">
        <w:t xml:space="preserve">Table </w:t>
      </w:r>
      <w:r w:rsidR="00EA1CF9">
        <w:rPr>
          <w:noProof/>
        </w:rPr>
        <w:t>4</w:t>
      </w:r>
      <w:r w:rsidR="006D76D2">
        <w:fldChar w:fldCharType="end"/>
      </w:r>
      <w:r w:rsidR="44AA13E8">
        <w:t>.</w:t>
      </w:r>
      <w:r w:rsidR="005E64BF">
        <w:t xml:space="preserve"> Existing </w:t>
      </w:r>
      <w:r w:rsidR="009B4376">
        <w:t xml:space="preserve">parts of </w:t>
      </w:r>
      <w:r w:rsidR="005E64BF">
        <w:t xml:space="preserve">homes </w:t>
      </w:r>
      <w:r w:rsidR="009B4376">
        <w:t xml:space="preserve">undergoing a major renovation </w:t>
      </w:r>
      <w:r w:rsidR="005E64BF">
        <w:t xml:space="preserve">will require </w:t>
      </w:r>
      <w:r w:rsidR="00D61392">
        <w:t xml:space="preserve">informed </w:t>
      </w:r>
      <w:r w:rsidR="005E64BF">
        <w:t>assessor discretion</w:t>
      </w:r>
      <w:r w:rsidR="00D61392">
        <w:t xml:space="preserve"> as the </w:t>
      </w:r>
      <w:r w:rsidR="000871BE">
        <w:fldChar w:fldCharType="begin"/>
      </w:r>
      <w:r w:rsidR="000871BE">
        <w:instrText xml:space="preserve"> REF _Ref102554087 \h </w:instrText>
      </w:r>
      <w:r w:rsidR="000871BE">
        <w:fldChar w:fldCharType="separate"/>
      </w:r>
      <w:r w:rsidR="00EA1CF9">
        <w:t xml:space="preserve">Table </w:t>
      </w:r>
      <w:r w:rsidR="00EA1CF9">
        <w:rPr>
          <w:noProof/>
        </w:rPr>
        <w:t>4</w:t>
      </w:r>
      <w:r w:rsidR="000871BE">
        <w:fldChar w:fldCharType="end"/>
      </w:r>
      <w:r w:rsidR="000871BE">
        <w:t xml:space="preserve"> </w:t>
      </w:r>
      <w:r w:rsidR="00D61392">
        <w:t>defaults may be inappropriate</w:t>
      </w:r>
      <w:r w:rsidR="005E64BF">
        <w:t>.</w:t>
      </w:r>
    </w:p>
    <w:p w14:paraId="72160B09" w14:textId="40716A9D" w:rsidR="006D76D2" w:rsidRDefault="006D76D2" w:rsidP="002629A9">
      <w:pPr>
        <w:pStyle w:val="Caption"/>
      </w:pPr>
      <w:bookmarkStart w:id="408" w:name="_Ref102554087"/>
      <w:bookmarkStart w:id="409" w:name="_Toc112852719"/>
      <w:r>
        <w:t xml:space="preserve">Table </w:t>
      </w:r>
      <w:r w:rsidR="007B2AA7">
        <w:rPr>
          <w:noProof/>
        </w:rPr>
        <w:fldChar w:fldCharType="begin"/>
      </w:r>
      <w:r w:rsidR="007B2AA7">
        <w:rPr>
          <w:noProof/>
        </w:rPr>
        <w:instrText xml:space="preserve"> SEQ Table \* ARABIC </w:instrText>
      </w:r>
      <w:r w:rsidR="007B2AA7">
        <w:rPr>
          <w:noProof/>
        </w:rPr>
        <w:fldChar w:fldCharType="separate"/>
      </w:r>
      <w:r w:rsidR="00EA1CF9">
        <w:rPr>
          <w:noProof/>
        </w:rPr>
        <w:t>4</w:t>
      </w:r>
      <w:r w:rsidR="007B2AA7">
        <w:rPr>
          <w:noProof/>
        </w:rPr>
        <w:fldChar w:fldCharType="end"/>
      </w:r>
      <w:bookmarkEnd w:id="408"/>
      <w:r>
        <w:t xml:space="preserve"> </w:t>
      </w:r>
      <w:r w:rsidR="00F873CB">
        <w:t>–</w:t>
      </w:r>
      <w:r>
        <w:t xml:space="preserve"> </w:t>
      </w:r>
      <w:r>
        <w:rPr>
          <w:noProof/>
        </w:rPr>
        <w:t>Default ceiling penetration modelling</w:t>
      </w:r>
      <w:bookmarkEnd w:id="409"/>
    </w:p>
    <w:tbl>
      <w:tblPr>
        <w:tblStyle w:val="TableGrid"/>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45"/>
        <w:gridCol w:w="4950"/>
      </w:tblGrid>
      <w:tr w:rsidR="005972FF" w14:paraId="161A5A9A" w14:textId="77777777" w:rsidTr="002629A9">
        <w:trPr>
          <w:tblHeader/>
        </w:trPr>
        <w:tc>
          <w:tcPr>
            <w:tcW w:w="2745" w:type="dxa"/>
            <w:shd w:val="clear" w:color="auto" w:fill="EAF1DD" w:themeFill="accent3" w:themeFillTint="33"/>
          </w:tcPr>
          <w:p w14:paraId="08FC30FE" w14:textId="77777777" w:rsidR="00943B27" w:rsidRDefault="00943B27" w:rsidP="0017469D">
            <w:pPr>
              <w:pStyle w:val="Tablecolumn"/>
            </w:pPr>
            <w:r>
              <w:t>Type</w:t>
            </w:r>
          </w:p>
        </w:tc>
        <w:tc>
          <w:tcPr>
            <w:tcW w:w="4950" w:type="dxa"/>
            <w:shd w:val="clear" w:color="auto" w:fill="EAF1DD" w:themeFill="accent3" w:themeFillTint="33"/>
          </w:tcPr>
          <w:p w14:paraId="4DF04881" w14:textId="59F2882D" w:rsidR="00943B27" w:rsidRDefault="00943B27" w:rsidP="0017469D">
            <w:pPr>
              <w:pStyle w:val="Tablecolumn"/>
            </w:pPr>
            <w:r>
              <w:t>How to model defaults</w:t>
            </w:r>
          </w:p>
        </w:tc>
      </w:tr>
      <w:tr w:rsidR="00943B27" w14:paraId="52FE09FC" w14:textId="77777777" w:rsidTr="002629A9">
        <w:trPr>
          <w:cantSplit/>
        </w:trPr>
        <w:tc>
          <w:tcPr>
            <w:tcW w:w="2745" w:type="dxa"/>
          </w:tcPr>
          <w:p w14:paraId="028800C9" w14:textId="373E6755" w:rsidR="00943B27" w:rsidRPr="00CE3D9E" w:rsidRDefault="00943B27" w:rsidP="00CF4139">
            <w:pPr>
              <w:pStyle w:val="Tabletext"/>
            </w:pPr>
            <w:r w:rsidRPr="00CE3D9E">
              <w:t>N</w:t>
            </w:r>
            <w:r w:rsidR="00897A78">
              <w:t>o lighting specifications</w:t>
            </w:r>
          </w:p>
        </w:tc>
        <w:tc>
          <w:tcPr>
            <w:tcW w:w="4950" w:type="dxa"/>
          </w:tcPr>
          <w:p w14:paraId="1BA93D31" w14:textId="77777777" w:rsidR="003F2D05" w:rsidRDefault="003F2D05">
            <w:pPr>
              <w:pStyle w:val="Tblbullet"/>
            </w:pPr>
            <w:r>
              <w:t xml:space="preserve">Sealed </w:t>
            </w:r>
          </w:p>
          <w:p w14:paraId="3692C7DB" w14:textId="5CD46DCF" w:rsidR="00943B27" w:rsidRDefault="00943B27">
            <w:pPr>
              <w:pStyle w:val="Tblbullet"/>
            </w:pPr>
            <w:r>
              <w:t>Zone area &lt;5 m</w:t>
            </w:r>
            <w:r w:rsidRPr="00ED42E5">
              <w:rPr>
                <w:vertAlign w:val="superscript"/>
              </w:rPr>
              <w:t>2</w:t>
            </w:r>
            <w:r>
              <w:t xml:space="preserve">: </w:t>
            </w:r>
            <w:r w:rsidR="002F6357">
              <w:tab/>
            </w:r>
            <w:r>
              <w:t>model 1 downlight</w:t>
            </w:r>
          </w:p>
          <w:p w14:paraId="3809F62D" w14:textId="5C857DE2" w:rsidR="00943B27" w:rsidRDefault="00943B27">
            <w:pPr>
              <w:pStyle w:val="Tblbullet"/>
            </w:pPr>
            <w:r>
              <w:t>Zone area 5-10 m</w:t>
            </w:r>
            <w:r w:rsidRPr="00ED42E5">
              <w:rPr>
                <w:vertAlign w:val="superscript"/>
              </w:rPr>
              <w:t>2</w:t>
            </w:r>
            <w:r>
              <w:t xml:space="preserve">: </w:t>
            </w:r>
            <w:r w:rsidR="002F6357">
              <w:tab/>
            </w:r>
            <w:r>
              <w:t>model 2 downlights</w:t>
            </w:r>
          </w:p>
          <w:p w14:paraId="7135F01D" w14:textId="4940B6F7" w:rsidR="00943B27" w:rsidRDefault="00943B27">
            <w:pPr>
              <w:pStyle w:val="Tblbullet"/>
            </w:pPr>
            <w:r>
              <w:t>Zone area &gt;10 m</w:t>
            </w:r>
            <w:r w:rsidRPr="00ED42E5">
              <w:rPr>
                <w:vertAlign w:val="superscript"/>
              </w:rPr>
              <w:t>2</w:t>
            </w:r>
            <w:r>
              <w:t xml:space="preserve">: </w:t>
            </w:r>
            <w:r w:rsidR="002F6357">
              <w:tab/>
            </w:r>
            <w:r>
              <w:t>m</w:t>
            </w:r>
            <w:r w:rsidR="00315B2B">
              <w:t>odel 1 downlight per 2.5</w:t>
            </w:r>
            <w:r w:rsidR="00EC241C">
              <w:t xml:space="preserve"> </w:t>
            </w:r>
            <w:r w:rsidR="00315B2B">
              <w:t>m</w:t>
            </w:r>
            <w:r w:rsidR="002F6357" w:rsidRPr="0017469D">
              <w:rPr>
                <w:vertAlign w:val="superscript"/>
              </w:rPr>
              <w:t>2</w:t>
            </w:r>
            <w:r w:rsidR="002F6357">
              <w:t xml:space="preserve"> </w:t>
            </w:r>
          </w:p>
          <w:p w14:paraId="497CC77E" w14:textId="70B16051" w:rsidR="00943B27" w:rsidRDefault="00943B27" w:rsidP="009B6433">
            <w:pPr>
              <w:pStyle w:val="Tblbullet"/>
            </w:pPr>
            <w:r>
              <w:t>50</w:t>
            </w:r>
            <w:r w:rsidR="00EC241C">
              <w:t xml:space="preserve"> </w:t>
            </w:r>
            <w:r>
              <w:t>mm insulation clearance</w:t>
            </w:r>
          </w:p>
        </w:tc>
      </w:tr>
      <w:tr w:rsidR="00666A0E" w14:paraId="187D80BF" w14:textId="77777777" w:rsidTr="002629A9">
        <w:trPr>
          <w:cantSplit/>
        </w:trPr>
        <w:tc>
          <w:tcPr>
            <w:tcW w:w="2745" w:type="dxa"/>
          </w:tcPr>
          <w:p w14:paraId="540BC452" w14:textId="3A8469D8" w:rsidR="00897A78" w:rsidRDefault="00897A78">
            <w:pPr>
              <w:pStyle w:val="Tabletext"/>
            </w:pPr>
            <w:r>
              <w:t xml:space="preserve">Lights indicated, but no </w:t>
            </w:r>
            <w:r w:rsidR="00164491">
              <w:t>details</w:t>
            </w:r>
          </w:p>
        </w:tc>
        <w:tc>
          <w:tcPr>
            <w:tcW w:w="4950" w:type="dxa"/>
          </w:tcPr>
          <w:p w14:paraId="48E7CFAA" w14:textId="7F448DD7" w:rsidR="00897A78" w:rsidRDefault="00897A78">
            <w:pPr>
              <w:pStyle w:val="Tblbullet"/>
            </w:pPr>
            <w:r>
              <w:t>Sealed downlight</w:t>
            </w:r>
          </w:p>
          <w:p w14:paraId="62775ED2" w14:textId="00168CF8" w:rsidR="00897A78" w:rsidRDefault="00897A78">
            <w:pPr>
              <w:pStyle w:val="Tblbullet"/>
            </w:pPr>
            <w:r>
              <w:t>50 mm insulation clearance</w:t>
            </w:r>
          </w:p>
        </w:tc>
      </w:tr>
      <w:tr w:rsidR="00666A0E" w14:paraId="31A2D6CC" w14:textId="77777777" w:rsidTr="002629A9">
        <w:tc>
          <w:tcPr>
            <w:tcW w:w="2745" w:type="dxa"/>
          </w:tcPr>
          <w:p w14:paraId="76D1E0E2" w14:textId="77777777" w:rsidR="00943B27" w:rsidRPr="00CE3D9E" w:rsidRDefault="00943B27" w:rsidP="00CE3D9E">
            <w:pPr>
              <w:pStyle w:val="Tabletext"/>
            </w:pPr>
            <w:r w:rsidRPr="00CE3D9E">
              <w:t xml:space="preserve">Exhaust fan </w:t>
            </w:r>
          </w:p>
        </w:tc>
        <w:tc>
          <w:tcPr>
            <w:tcW w:w="4950" w:type="dxa"/>
          </w:tcPr>
          <w:p w14:paraId="6CAD4439" w14:textId="77777777" w:rsidR="00943B27" w:rsidRDefault="00943B27">
            <w:pPr>
              <w:pStyle w:val="Tblbullet"/>
            </w:pPr>
            <w:r>
              <w:t>Unsealed</w:t>
            </w:r>
          </w:p>
          <w:p w14:paraId="4E1F1DF1" w14:textId="77777777" w:rsidR="00943B27" w:rsidRDefault="00943B27">
            <w:pPr>
              <w:pStyle w:val="Tblbullet"/>
            </w:pPr>
            <w:r>
              <w:t>250 mm diameter</w:t>
            </w:r>
          </w:p>
          <w:p w14:paraId="1ACC7B4C" w14:textId="77777777" w:rsidR="00943B27" w:rsidRDefault="00943B27">
            <w:pPr>
              <w:pStyle w:val="Tblbullet"/>
            </w:pPr>
            <w:r>
              <w:t>50 mm insulation clearance</w:t>
            </w:r>
          </w:p>
        </w:tc>
      </w:tr>
      <w:tr w:rsidR="00666A0E" w14:paraId="47C67BF2" w14:textId="77777777" w:rsidTr="002629A9">
        <w:tc>
          <w:tcPr>
            <w:tcW w:w="2745" w:type="dxa"/>
          </w:tcPr>
          <w:p w14:paraId="4F170ED3" w14:textId="76C783D1" w:rsidR="00943B27" w:rsidRPr="00CE3D9E" w:rsidRDefault="00943B27" w:rsidP="009B4376">
            <w:pPr>
              <w:pStyle w:val="Tabletext"/>
            </w:pPr>
            <w:r w:rsidRPr="00CE3D9E">
              <w:t>Kitchen rangehood</w:t>
            </w:r>
            <w:r w:rsidR="00647937">
              <w:t xml:space="preserve"> </w:t>
            </w:r>
          </w:p>
        </w:tc>
        <w:tc>
          <w:tcPr>
            <w:tcW w:w="4950" w:type="dxa"/>
          </w:tcPr>
          <w:p w14:paraId="42A08FC4" w14:textId="77777777" w:rsidR="00943B27" w:rsidRDefault="00943B27">
            <w:pPr>
              <w:pStyle w:val="Tblbullet"/>
            </w:pPr>
            <w:r>
              <w:t>250 mm diameter sealed exhaust fan</w:t>
            </w:r>
          </w:p>
          <w:p w14:paraId="24B82740" w14:textId="77777777" w:rsidR="00943B27" w:rsidRDefault="00943B27">
            <w:pPr>
              <w:pStyle w:val="Tblbullet"/>
            </w:pPr>
            <w:r>
              <w:t>50 mm insulation clearance</w:t>
            </w:r>
          </w:p>
        </w:tc>
      </w:tr>
      <w:tr w:rsidR="00666A0E" w14:paraId="46221B4E" w14:textId="77777777" w:rsidTr="002629A9">
        <w:tc>
          <w:tcPr>
            <w:tcW w:w="2745" w:type="dxa"/>
          </w:tcPr>
          <w:p w14:paraId="248DC783" w14:textId="77777777" w:rsidR="00943B27" w:rsidRPr="00CE3D9E" w:rsidRDefault="00943B27" w:rsidP="00CE3D9E">
            <w:pPr>
              <w:pStyle w:val="Tabletext"/>
            </w:pPr>
            <w:r w:rsidRPr="00CE3D9E">
              <w:t>Fan light heater</w:t>
            </w:r>
          </w:p>
        </w:tc>
        <w:tc>
          <w:tcPr>
            <w:tcW w:w="4950" w:type="dxa"/>
          </w:tcPr>
          <w:p w14:paraId="6E2BA2D6" w14:textId="77777777" w:rsidR="00943B27" w:rsidRDefault="00943B27">
            <w:pPr>
              <w:pStyle w:val="Tblbullet"/>
            </w:pPr>
            <w:r>
              <w:t xml:space="preserve">Unsealed </w:t>
            </w:r>
          </w:p>
          <w:p w14:paraId="1B12D911" w14:textId="77777777" w:rsidR="00943B27" w:rsidRDefault="00943B27">
            <w:pPr>
              <w:pStyle w:val="Tblbullet"/>
            </w:pPr>
            <w:r>
              <w:t>250 mm exhaust fan</w:t>
            </w:r>
          </w:p>
          <w:p w14:paraId="3D1E1540" w14:textId="5F18E0A9" w:rsidR="00943B27" w:rsidRDefault="00943B27" w:rsidP="009B6433">
            <w:pPr>
              <w:pStyle w:val="Tblbullet"/>
            </w:pPr>
            <w:r>
              <w:t>50</w:t>
            </w:r>
            <w:r w:rsidR="00EC241C">
              <w:t xml:space="preserve"> </w:t>
            </w:r>
            <w:r>
              <w:t>mm insulation clearance</w:t>
            </w:r>
          </w:p>
        </w:tc>
      </w:tr>
      <w:tr w:rsidR="00B476BE" w14:paraId="37B6C3BE" w14:textId="77777777" w:rsidTr="002629A9">
        <w:tc>
          <w:tcPr>
            <w:tcW w:w="2745" w:type="dxa"/>
          </w:tcPr>
          <w:p w14:paraId="7845CE1F" w14:textId="345F00A7" w:rsidR="00B476BE" w:rsidRPr="00CE3D9E" w:rsidRDefault="00B476BE" w:rsidP="00271574">
            <w:pPr>
              <w:pStyle w:val="Tabletext"/>
              <w:keepNext/>
              <w:keepLines/>
            </w:pPr>
            <w:r>
              <w:t>Heating device flue</w:t>
            </w:r>
          </w:p>
        </w:tc>
        <w:tc>
          <w:tcPr>
            <w:tcW w:w="4950" w:type="dxa"/>
          </w:tcPr>
          <w:p w14:paraId="0F7852A0" w14:textId="753DA9A4" w:rsidR="00EC241C" w:rsidRDefault="00EC241C" w:rsidP="00271574">
            <w:pPr>
              <w:pStyle w:val="Tblbullet"/>
              <w:keepNext/>
              <w:keepLines/>
            </w:pPr>
            <w:r>
              <w:t>Add 100</w:t>
            </w:r>
            <w:r w:rsidR="00D21ED1">
              <w:t xml:space="preserve"> </w:t>
            </w:r>
            <w:r>
              <w:t>mm clearance if flue diameter is known</w:t>
            </w:r>
          </w:p>
          <w:p w14:paraId="29017373" w14:textId="130D26F4" w:rsidR="00B476BE" w:rsidRDefault="00EC241C" w:rsidP="00271574">
            <w:pPr>
              <w:pStyle w:val="Tblbullet"/>
              <w:keepNext/>
              <w:keepLines/>
            </w:pPr>
            <w:r>
              <w:t>If flue diameter is not known allow a total of 300 mm insulation clearance</w:t>
            </w:r>
          </w:p>
        </w:tc>
      </w:tr>
    </w:tbl>
    <w:p w14:paraId="310D6836" w14:textId="160684CA" w:rsidR="00943B27" w:rsidRDefault="00943B27" w:rsidP="00182066"/>
    <w:p w14:paraId="596BBABF" w14:textId="2977F7C1" w:rsidR="00F80959" w:rsidRPr="00D729EE" w:rsidRDefault="001B4CAF" w:rsidP="00297693">
      <w:pPr>
        <w:pStyle w:val="Paragraph"/>
      </w:pPr>
      <w:r w:rsidRPr="00641738">
        <w:t>Downlights</w:t>
      </w:r>
      <w:r w:rsidR="00E4565F">
        <w:t xml:space="preserve"> </w:t>
      </w:r>
      <w:r w:rsidR="00912C02" w:rsidRPr="00D57E77">
        <w:t>must be m</w:t>
      </w:r>
      <w:r w:rsidR="00F068C5" w:rsidRPr="00D57E77">
        <w:t>odelled regardless of the adjoining zone (e</w:t>
      </w:r>
      <w:r w:rsidR="00F71288" w:rsidRPr="00D57E77">
        <w:t>.g</w:t>
      </w:r>
      <w:r w:rsidR="00F068C5" w:rsidRPr="00D57E77">
        <w:t>. roof space, neighbour or second</w:t>
      </w:r>
      <w:r w:rsidR="00F068C5">
        <w:t xml:space="preserve"> storey floor)</w:t>
      </w:r>
      <w:r>
        <w:t>.</w:t>
      </w:r>
    </w:p>
    <w:p w14:paraId="7BEEE2F6" w14:textId="77777777" w:rsidR="0030503E" w:rsidRDefault="00FF0431" w:rsidP="00297693">
      <w:pPr>
        <w:pStyle w:val="Paragraph"/>
      </w:pPr>
      <w:r w:rsidRPr="00FF0431">
        <w:t xml:space="preserve">Treat permanent </w:t>
      </w:r>
      <w:r w:rsidR="00DC0004">
        <w:t xml:space="preserve">static ventilation </w:t>
      </w:r>
      <w:r w:rsidRPr="00FF0431">
        <w:t xml:space="preserve">openings </w:t>
      </w:r>
      <w:r w:rsidR="00DC0004" w:rsidRPr="00FF0431">
        <w:t>in the building fabric</w:t>
      </w:r>
      <w:r w:rsidR="00DC0004" w:rsidRPr="00FF0431" w:rsidDel="00DC0004">
        <w:t xml:space="preserve"> </w:t>
      </w:r>
      <w:r w:rsidR="00DC0004">
        <w:t xml:space="preserve">(e.g. </w:t>
      </w:r>
      <w:r w:rsidRPr="00FF0431">
        <w:t>unflued gas heater</w:t>
      </w:r>
      <w:r w:rsidR="00B63267">
        <w:t xml:space="preserve"> vent</w:t>
      </w:r>
      <w:r w:rsidR="00DC0004">
        <w:t>)</w:t>
      </w:r>
      <w:r w:rsidRPr="00FF0431">
        <w:t xml:space="preserve"> as</w:t>
      </w:r>
      <w:r w:rsidR="00D84BBA">
        <w:t xml:space="preserve"> a wall or ceiling vent</w:t>
      </w:r>
      <w:r w:rsidRPr="00FF0431">
        <w:t>.</w:t>
      </w:r>
      <w:r w:rsidR="004B06E4" w:rsidRPr="00836D4A">
        <w:t xml:space="preserve"> </w:t>
      </w:r>
    </w:p>
    <w:p w14:paraId="7E60A8B5" w14:textId="77777777" w:rsidR="0030503E" w:rsidRDefault="0030503E" w:rsidP="009B2C05">
      <w:pPr>
        <w:pStyle w:val="Heading2"/>
      </w:pPr>
      <w:bookmarkStart w:id="410" w:name="_Toc112852799"/>
      <w:r>
        <w:t>Insulation</w:t>
      </w:r>
      <w:bookmarkEnd w:id="410"/>
    </w:p>
    <w:p w14:paraId="65AFC193" w14:textId="2574784B" w:rsidR="00182066" w:rsidRPr="00182066" w:rsidRDefault="009B2C05" w:rsidP="00BD60A4">
      <w:pPr>
        <w:pStyle w:val="Paragraph"/>
      </w:pPr>
      <w:r>
        <w:t>Assessors must model a</w:t>
      </w:r>
      <w:r w:rsidR="004B06E4" w:rsidRPr="00836D4A">
        <w:t>ny</w:t>
      </w:r>
      <w:r w:rsidR="00260B04" w:rsidRPr="00836D4A">
        <w:t xml:space="preserve"> edge batts shown in the documentation.  The default R3.0 and 450</w:t>
      </w:r>
      <w:r w:rsidR="00256AE5">
        <w:t xml:space="preserve"> </w:t>
      </w:r>
      <w:r w:rsidR="00260B04" w:rsidRPr="00836D4A">
        <w:t>mm width must be ap</w:t>
      </w:r>
      <w:r w:rsidR="008330E4" w:rsidRPr="00836D4A">
        <w:t>plied if values are not obtainable</w:t>
      </w:r>
      <w:r w:rsidR="00260B04" w:rsidRPr="00836D4A">
        <w:t>.</w:t>
      </w:r>
    </w:p>
    <w:p w14:paraId="7C92A507" w14:textId="2961C436" w:rsidR="000F650E" w:rsidRPr="00F80959" w:rsidRDefault="00F80959" w:rsidP="00297693">
      <w:pPr>
        <w:pStyle w:val="Heading"/>
      </w:pPr>
      <w:bookmarkStart w:id="411" w:name="_Toc4058835"/>
      <w:bookmarkStart w:id="412" w:name="_Toc4132899"/>
      <w:bookmarkStart w:id="413" w:name="_Toc4653708"/>
      <w:bookmarkStart w:id="414" w:name="_Toc4654056"/>
      <w:bookmarkStart w:id="415" w:name="_Toc4654119"/>
      <w:bookmarkStart w:id="416" w:name="_Toc4654313"/>
      <w:bookmarkStart w:id="417" w:name="_Toc4655688"/>
      <w:bookmarkStart w:id="418" w:name="_Toc105568105"/>
      <w:bookmarkStart w:id="419" w:name="_Toc105576453"/>
      <w:bookmarkStart w:id="420" w:name="_Toc105585169"/>
      <w:bookmarkStart w:id="421" w:name="_Toc111032759"/>
      <w:bookmarkStart w:id="422" w:name="_Toc535502421"/>
      <w:bookmarkStart w:id="423" w:name="_Toc535504761"/>
      <w:bookmarkStart w:id="424" w:name="_Toc535561486"/>
      <w:bookmarkStart w:id="425" w:name="_Toc535574686"/>
      <w:bookmarkStart w:id="426" w:name="_Toc112852800"/>
      <w:bookmarkEnd w:id="411"/>
      <w:bookmarkEnd w:id="412"/>
      <w:bookmarkEnd w:id="413"/>
      <w:bookmarkEnd w:id="414"/>
      <w:bookmarkEnd w:id="415"/>
      <w:bookmarkEnd w:id="416"/>
      <w:bookmarkEnd w:id="417"/>
      <w:r w:rsidRPr="00F80959">
        <w:t>Shading</w:t>
      </w:r>
      <w:bookmarkEnd w:id="418"/>
      <w:bookmarkEnd w:id="419"/>
      <w:bookmarkEnd w:id="420"/>
      <w:bookmarkEnd w:id="421"/>
      <w:bookmarkEnd w:id="426"/>
      <w:r w:rsidRPr="00F80959">
        <w:t xml:space="preserve"> </w:t>
      </w:r>
      <w:bookmarkEnd w:id="422"/>
      <w:bookmarkEnd w:id="423"/>
      <w:bookmarkEnd w:id="424"/>
      <w:bookmarkEnd w:id="425"/>
    </w:p>
    <w:p w14:paraId="20D1F761" w14:textId="610B4336" w:rsidR="005667C6" w:rsidRPr="00C17DC5" w:rsidRDefault="001D6C85" w:rsidP="00297693">
      <w:pPr>
        <w:pStyle w:val="Paragraph"/>
      </w:pPr>
      <w:r w:rsidRPr="00C17DC5">
        <w:t>Assessors must m</w:t>
      </w:r>
      <w:r w:rsidR="000C6DFF" w:rsidRPr="00C17DC5">
        <w:t>odel a</w:t>
      </w:r>
      <w:r w:rsidR="00E24C9C" w:rsidRPr="00C17DC5">
        <w:t xml:space="preserve">ll </w:t>
      </w:r>
      <w:r w:rsidR="008203B3">
        <w:t>fixed and non</w:t>
      </w:r>
      <w:r w:rsidR="00B662C5">
        <w:t>-</w:t>
      </w:r>
      <w:r w:rsidR="008203B3">
        <w:t xml:space="preserve">fixed </w:t>
      </w:r>
      <w:r w:rsidR="00E24C9C" w:rsidRPr="00C17DC5">
        <w:t xml:space="preserve">shade features </w:t>
      </w:r>
      <w:r w:rsidR="006417CF" w:rsidRPr="00C17DC5">
        <w:t xml:space="preserve">shown </w:t>
      </w:r>
      <w:r w:rsidR="00E24C9C" w:rsidRPr="00C17DC5">
        <w:t xml:space="preserve">in </w:t>
      </w:r>
      <w:r w:rsidR="000C6DFF" w:rsidRPr="00C17DC5">
        <w:t>the documentation</w:t>
      </w:r>
      <w:r w:rsidR="00B57670" w:rsidRPr="00C17DC5">
        <w:t xml:space="preserve">. </w:t>
      </w:r>
    </w:p>
    <w:p w14:paraId="320C0534" w14:textId="77777777" w:rsidR="006417CF" w:rsidDel="005667C6" w:rsidRDefault="001D6C85" w:rsidP="00297693">
      <w:pPr>
        <w:pStyle w:val="Paragraph"/>
      </w:pPr>
      <w:r w:rsidDel="005667C6">
        <w:t>Where there is a limit to the number of shading features that can be modelled in the software</w:t>
      </w:r>
      <w:r w:rsidR="006417CF" w:rsidDel="005667C6">
        <w:t xml:space="preserve"> tool</w:t>
      </w:r>
      <w:r w:rsidDel="005667C6">
        <w:t xml:space="preserve">, model the three </w:t>
      </w:r>
      <w:r w:rsidR="00C1790C" w:rsidDel="005667C6">
        <w:t>that have the largest impact on the rating</w:t>
      </w:r>
      <w:r w:rsidDel="005667C6">
        <w:t>.</w:t>
      </w:r>
      <w:r w:rsidR="0004425A" w:rsidDel="005667C6">
        <w:t xml:space="preserve"> </w:t>
      </w:r>
    </w:p>
    <w:p w14:paraId="65279AE0" w14:textId="74792F31" w:rsidR="000C4B43" w:rsidRDefault="000C4B43" w:rsidP="00297693">
      <w:pPr>
        <w:pStyle w:val="Heading2"/>
      </w:pPr>
      <w:bookmarkStart w:id="427" w:name="_Toc535502422"/>
      <w:bookmarkStart w:id="428" w:name="_Toc535504762"/>
      <w:bookmarkStart w:id="429" w:name="_Toc535561487"/>
      <w:bookmarkStart w:id="430" w:name="_Toc535574687"/>
      <w:bookmarkStart w:id="431" w:name="_Toc105161538"/>
      <w:bookmarkStart w:id="432" w:name="_Toc105508393"/>
      <w:bookmarkStart w:id="433" w:name="_Toc105568106"/>
      <w:bookmarkStart w:id="434" w:name="_Toc105576454"/>
      <w:bookmarkStart w:id="435" w:name="_Toc105585170"/>
      <w:bookmarkStart w:id="436" w:name="_Toc111032761"/>
      <w:bookmarkStart w:id="437" w:name="_Toc112852801"/>
      <w:r>
        <w:t>Eaves</w:t>
      </w:r>
      <w:bookmarkEnd w:id="427"/>
      <w:bookmarkEnd w:id="428"/>
      <w:bookmarkEnd w:id="429"/>
      <w:bookmarkEnd w:id="430"/>
      <w:bookmarkEnd w:id="431"/>
      <w:bookmarkEnd w:id="432"/>
      <w:bookmarkEnd w:id="433"/>
      <w:bookmarkEnd w:id="434"/>
      <w:bookmarkEnd w:id="435"/>
      <w:bookmarkEnd w:id="436"/>
      <w:r w:rsidR="00C475EC">
        <w:t xml:space="preserve"> and horizontal shading device</w:t>
      </w:r>
      <w:bookmarkEnd w:id="437"/>
      <w:r w:rsidR="00C475EC">
        <w:t xml:space="preserve"> </w:t>
      </w:r>
    </w:p>
    <w:p w14:paraId="3B6D6EAC" w14:textId="54E39764" w:rsidR="00AD38C2" w:rsidRPr="00AD38C2" w:rsidRDefault="00C1790C" w:rsidP="007A1173">
      <w:pPr>
        <w:pStyle w:val="Paragraph"/>
      </w:pPr>
      <w:r>
        <w:t>Assessors must model</w:t>
      </w:r>
      <w:r w:rsidR="00C658B7">
        <w:t xml:space="preserve"> t</w:t>
      </w:r>
      <w:r w:rsidR="00AD38C2" w:rsidRPr="00AD38C2">
        <w:t>he width of a</w:t>
      </w:r>
      <w:r w:rsidR="00CD3F43">
        <w:t>n eave</w:t>
      </w:r>
      <w:r w:rsidR="00AD38C2" w:rsidRPr="00AD38C2">
        <w:t xml:space="preserve"> </w:t>
      </w:r>
      <w:r w:rsidR="00C5620A">
        <w:t xml:space="preserve">or </w:t>
      </w:r>
      <w:r w:rsidR="009C7F8F">
        <w:t xml:space="preserve">horizontal </w:t>
      </w:r>
      <w:r w:rsidR="00AD38C2" w:rsidRPr="00AD38C2">
        <w:t>shading device from the face of the external wall</w:t>
      </w:r>
      <w:r w:rsidR="009C7F8F">
        <w:t xml:space="preserve"> </w:t>
      </w:r>
      <w:r w:rsidR="00AD38C2" w:rsidRPr="00AD38C2">
        <w:t xml:space="preserve">to the </w:t>
      </w:r>
      <w:r w:rsidR="00712FF1">
        <w:t>bottom of the fa</w:t>
      </w:r>
      <w:r w:rsidR="0080357A">
        <w:t>s</w:t>
      </w:r>
      <w:r w:rsidR="00712FF1">
        <w:t xml:space="preserve">cia </w:t>
      </w:r>
      <w:r w:rsidR="00712FF1" w:rsidRPr="009C7F8F">
        <w:t>board</w:t>
      </w:r>
      <w:r w:rsidR="00C475EC">
        <w:t xml:space="preserve"> or</w:t>
      </w:r>
      <w:r w:rsidR="009C7F8F" w:rsidRPr="009C7F8F">
        <w:rPr>
          <w:iCs/>
        </w:rPr>
        <w:t xml:space="preserve"> the underside of the outer edge of the </w:t>
      </w:r>
      <w:r w:rsidR="009C7F8F">
        <w:rPr>
          <w:iCs/>
        </w:rPr>
        <w:t xml:space="preserve">horizontal </w:t>
      </w:r>
      <w:r w:rsidR="009C7F8F" w:rsidRPr="009C7F8F">
        <w:rPr>
          <w:iCs/>
        </w:rPr>
        <w:t>shading device</w:t>
      </w:r>
      <w:r w:rsidR="00BE67C6" w:rsidRPr="009C7F8F">
        <w:t>.</w:t>
      </w:r>
      <w:r w:rsidR="00BE67C6">
        <w:t xml:space="preserve"> Gutters may be modelled </w:t>
      </w:r>
      <w:r w:rsidR="001B792B">
        <w:t>at the assessor’s discretion</w:t>
      </w:r>
      <w:r w:rsidR="00BE67C6">
        <w:t>.</w:t>
      </w:r>
    </w:p>
    <w:p w14:paraId="39A3B895" w14:textId="60AFF766" w:rsidR="00085CCE" w:rsidRPr="0050246A" w:rsidRDefault="00A360D4" w:rsidP="00297693">
      <w:pPr>
        <w:pStyle w:val="Heading2"/>
        <w:rPr>
          <w:rFonts w:eastAsia="Arial"/>
          <w:color w:val="auto"/>
          <w:sz w:val="22"/>
          <w:szCs w:val="22"/>
        </w:rPr>
      </w:pPr>
      <w:bookmarkStart w:id="438" w:name="_Toc535502423"/>
      <w:bookmarkStart w:id="439" w:name="_Toc535504763"/>
      <w:bookmarkStart w:id="440" w:name="_Toc535561488"/>
      <w:bookmarkStart w:id="441" w:name="_Toc535574688"/>
      <w:bookmarkStart w:id="442" w:name="_Toc105161539"/>
      <w:bookmarkStart w:id="443" w:name="_Toc105508394"/>
      <w:bookmarkStart w:id="444" w:name="_Toc105568107"/>
      <w:bookmarkStart w:id="445" w:name="_Toc105576455"/>
      <w:bookmarkStart w:id="446" w:name="_Toc105585171"/>
      <w:bookmarkStart w:id="447" w:name="_Toc111032762"/>
      <w:bookmarkStart w:id="448" w:name="_Toc112852802"/>
      <w:r w:rsidRPr="00935C70">
        <w:t>Neighbouring buildings</w:t>
      </w:r>
      <w:r w:rsidR="00611AE4" w:rsidRPr="00935C70">
        <w:t xml:space="preserve"> and features</w:t>
      </w:r>
      <w:bookmarkEnd w:id="438"/>
      <w:bookmarkEnd w:id="439"/>
      <w:bookmarkEnd w:id="440"/>
      <w:bookmarkEnd w:id="441"/>
      <w:bookmarkEnd w:id="442"/>
      <w:bookmarkEnd w:id="443"/>
      <w:bookmarkEnd w:id="444"/>
      <w:bookmarkEnd w:id="445"/>
      <w:bookmarkEnd w:id="446"/>
      <w:bookmarkEnd w:id="447"/>
      <w:bookmarkEnd w:id="448"/>
    </w:p>
    <w:p w14:paraId="58ED0511" w14:textId="088B4015" w:rsidR="00115275" w:rsidRDefault="0050786A" w:rsidP="00297693">
      <w:pPr>
        <w:pStyle w:val="Paragraph"/>
      </w:pPr>
      <w:r>
        <w:t xml:space="preserve">Assessors </w:t>
      </w:r>
      <w:r w:rsidR="00247885">
        <w:t xml:space="preserve">must </w:t>
      </w:r>
      <w:r w:rsidR="00A360D4" w:rsidRPr="00A360D4">
        <w:t>model neighbouring building</w:t>
      </w:r>
      <w:r w:rsidR="00003E7F">
        <w:t>s</w:t>
      </w:r>
      <w:r w:rsidR="00A360D4" w:rsidRPr="00A360D4">
        <w:t xml:space="preserve"> and surrounding topographical features </w:t>
      </w:r>
      <w:r w:rsidR="0038765E">
        <w:t xml:space="preserve">that </w:t>
      </w:r>
      <w:r w:rsidR="00331B42">
        <w:t>obstruct the sun</w:t>
      </w:r>
      <w:r w:rsidR="00712FF1">
        <w:t xml:space="preserve"> </w:t>
      </w:r>
      <w:r w:rsidR="00B6760F">
        <w:t>on</w:t>
      </w:r>
      <w:r w:rsidR="005F257E">
        <w:t xml:space="preserve"> level ground</w:t>
      </w:r>
      <w:r w:rsidR="00722A08">
        <w:t>. A</w:t>
      </w:r>
      <w:r w:rsidR="005F257E">
        <w:t xml:space="preserve">ssessors must model all single-storey neighbours within 10m and </w:t>
      </w:r>
      <w:r w:rsidR="00F230DC">
        <w:t>two</w:t>
      </w:r>
      <w:r w:rsidR="005F257E">
        <w:t xml:space="preserve">-storey neighbours within 20m of the dwelling. </w:t>
      </w:r>
      <w:r w:rsidR="000E043C">
        <w:t>Assessors must consider the impact of level changes and retaining walls when modelling these features.</w:t>
      </w:r>
    </w:p>
    <w:p w14:paraId="17E84E52" w14:textId="37B5A053" w:rsidR="005119ED" w:rsidRDefault="009B2C05" w:rsidP="00297693">
      <w:pPr>
        <w:pStyle w:val="Paragraph"/>
      </w:pPr>
      <w:bookmarkStart w:id="449" w:name="_Ref110521427"/>
      <w:bookmarkStart w:id="450" w:name="_Ref110930263"/>
      <w:r>
        <w:t xml:space="preserve">Assessors must model all neighbouring shade features north of the Tropic of Capricorn. Shade features south of the Tropic of Capricorn between the midpoints </w:t>
      </w:r>
      <w:r w:rsidRPr="00A360D4">
        <w:t>SSE</w:t>
      </w:r>
      <w:r>
        <w:t> </w:t>
      </w:r>
      <w:r w:rsidRPr="00A360D4">
        <w:t>and</w:t>
      </w:r>
      <w:r>
        <w:t> </w:t>
      </w:r>
      <w:r w:rsidRPr="00A360D4">
        <w:t>S</w:t>
      </w:r>
      <w:r>
        <w:t>,</w:t>
      </w:r>
      <w:r w:rsidRPr="00A360D4">
        <w:t xml:space="preserve"> and S</w:t>
      </w:r>
      <w:r w:rsidR="006957A6">
        <w:t> </w:t>
      </w:r>
      <w:r w:rsidRPr="00A360D4">
        <w:t>and SSW</w:t>
      </w:r>
      <w:r w:rsidR="006957A6">
        <w:t xml:space="preserve"> (i.e.</w:t>
      </w:r>
      <w:r w:rsidRPr="00A360D4">
        <w:t xml:space="preserve"> within the range of 168</w:t>
      </w:r>
      <w:r w:rsidRPr="003D3AA0">
        <w:rPr>
          <w:vertAlign w:val="superscript"/>
        </w:rPr>
        <w:t>o</w:t>
      </w:r>
      <w:r w:rsidRPr="00A360D4">
        <w:t xml:space="preserve">45’ </w:t>
      </w:r>
      <w:r>
        <w:t>to</w:t>
      </w:r>
      <w:r w:rsidRPr="00A360D4">
        <w:t xml:space="preserve"> 191</w:t>
      </w:r>
      <w:r w:rsidRPr="003D3AA0">
        <w:rPr>
          <w:vertAlign w:val="superscript"/>
        </w:rPr>
        <w:t>o</w:t>
      </w:r>
      <w:r w:rsidRPr="00A360D4">
        <w:t>15’</w:t>
      </w:r>
      <w:r w:rsidR="006957A6">
        <w:t>)</w:t>
      </w:r>
      <w:r>
        <w:t xml:space="preserve"> need not be modelled</w:t>
      </w:r>
      <w:bookmarkEnd w:id="449"/>
      <w:bookmarkEnd w:id="450"/>
      <w:r w:rsidR="00256AE5">
        <w:t>.</w:t>
      </w:r>
    </w:p>
    <w:p w14:paraId="46115DE8" w14:textId="2EC09727" w:rsidR="00396016" w:rsidRDefault="00396016" w:rsidP="00297693">
      <w:pPr>
        <w:pStyle w:val="Paragraph"/>
      </w:pPr>
      <w:r>
        <w:t xml:space="preserve">Where information on neighbouring buildings </w:t>
      </w:r>
      <w:r w:rsidR="00BA1771">
        <w:t>and fences</w:t>
      </w:r>
      <w:r>
        <w:t xml:space="preserve"> is not shown on the </w:t>
      </w:r>
      <w:r w:rsidR="0038765E">
        <w:t xml:space="preserve">design </w:t>
      </w:r>
      <w:r>
        <w:t xml:space="preserve">documentation, assessors must request the documentation be updated or obtain supporting evidence of existing neighbouring buildings for the purpose of </w:t>
      </w:r>
      <w:r w:rsidR="001E1A3A">
        <w:t xml:space="preserve">modelling </w:t>
      </w:r>
      <w:r>
        <w:t>(e.g.</w:t>
      </w:r>
      <w:r w:rsidR="006957A6">
        <w:t> </w:t>
      </w:r>
      <w:r w:rsidR="00723894">
        <w:t>G</w:t>
      </w:r>
      <w:r>
        <w:t>oogle maps).</w:t>
      </w:r>
    </w:p>
    <w:p w14:paraId="234C5703" w14:textId="35B10003" w:rsidR="00CC4979" w:rsidRDefault="005119ED" w:rsidP="00297693">
      <w:pPr>
        <w:pStyle w:val="Paragraph"/>
      </w:pPr>
      <w:r>
        <w:t>Where</w:t>
      </w:r>
      <w:r w:rsidR="001E1A3A">
        <w:t xml:space="preserve"> </w:t>
      </w:r>
      <w:r>
        <w:t>neighbo</w:t>
      </w:r>
      <w:r w:rsidR="0073066B">
        <w:t>u</w:t>
      </w:r>
      <w:r>
        <w:t xml:space="preserve">ring buildings </w:t>
      </w:r>
      <w:r w:rsidR="00396016">
        <w:t>are</w:t>
      </w:r>
      <w:r>
        <w:t xml:space="preserve"> </w:t>
      </w:r>
      <w:r w:rsidR="00F7679E">
        <w:t>un</w:t>
      </w:r>
      <w:r>
        <w:t>known</w:t>
      </w:r>
      <w:r w:rsidR="001E1A3A">
        <w:t xml:space="preserve"> because the dwelling is located in a </w:t>
      </w:r>
      <w:r w:rsidR="00164FDB">
        <w:t>new development,</w:t>
      </w:r>
      <w:r>
        <w:t xml:space="preserve"> </w:t>
      </w:r>
      <w:r w:rsidR="00164FDB">
        <w:t xml:space="preserve">the following </w:t>
      </w:r>
      <w:r w:rsidR="00D90486">
        <w:t xml:space="preserve">defaults </w:t>
      </w:r>
      <w:r w:rsidR="00164FDB">
        <w:t>must be applied</w:t>
      </w:r>
      <w:r w:rsidR="00CC4979">
        <w:t>:</w:t>
      </w:r>
    </w:p>
    <w:p w14:paraId="42B2DDBD" w14:textId="6F79206D" w:rsidR="005119ED" w:rsidRPr="00D729EE" w:rsidRDefault="00164FDB" w:rsidP="00297693">
      <w:pPr>
        <w:pStyle w:val="Subpara"/>
      </w:pPr>
      <w:r w:rsidRPr="00F20F87">
        <w:t>The</w:t>
      </w:r>
      <w:r w:rsidRPr="003D3AA0">
        <w:rPr>
          <w:b/>
        </w:rPr>
        <w:t xml:space="preserve"> </w:t>
      </w:r>
      <w:r w:rsidRPr="005A5ED4">
        <w:t>s</w:t>
      </w:r>
      <w:r w:rsidR="0050786A" w:rsidRPr="005A5ED4">
        <w:t xml:space="preserve">ize of </w:t>
      </w:r>
      <w:r w:rsidR="00C77572" w:rsidRPr="005A5ED4">
        <w:t xml:space="preserve">the </w:t>
      </w:r>
      <w:r w:rsidR="0050786A" w:rsidRPr="005A5ED4">
        <w:t>neighbouring building</w:t>
      </w:r>
      <w:r w:rsidRPr="003D3AA0">
        <w:rPr>
          <w:b/>
        </w:rPr>
        <w:t xml:space="preserve"> </w:t>
      </w:r>
      <w:r w:rsidRPr="00A5070B">
        <w:t>is to</w:t>
      </w:r>
      <w:r w:rsidR="0050786A" w:rsidRPr="003D3AA0">
        <w:rPr>
          <w:b/>
        </w:rPr>
        <w:t xml:space="preserve"> </w:t>
      </w:r>
      <w:r w:rsidR="00844448">
        <w:t>f</w:t>
      </w:r>
      <w:r w:rsidR="005119ED" w:rsidRPr="005119ED">
        <w:t>it into a rectangle having the same floor, wall and roof height</w:t>
      </w:r>
      <w:r w:rsidR="00CC4979">
        <w:t xml:space="preserve"> (e</w:t>
      </w:r>
      <w:r w:rsidR="00844448">
        <w:t>.</w:t>
      </w:r>
      <w:r w:rsidR="00CC4979">
        <w:t>g. a two stor</w:t>
      </w:r>
      <w:r w:rsidR="00195D18">
        <w:t>e</w:t>
      </w:r>
      <w:r w:rsidR="00CC4979">
        <w:t xml:space="preserve">y </w:t>
      </w:r>
      <w:r w:rsidR="00F230DC">
        <w:t xml:space="preserve">dwelling </w:t>
      </w:r>
      <w:r w:rsidR="00CC4979">
        <w:t>should presume a two</w:t>
      </w:r>
      <w:r w:rsidR="008C7814">
        <w:t>-</w:t>
      </w:r>
      <w:r w:rsidR="00CC4979">
        <w:t>storey neighbo</w:t>
      </w:r>
      <w:r w:rsidR="00862482">
        <w:t>u</w:t>
      </w:r>
      <w:r w:rsidR="00CC4979">
        <w:t>r)</w:t>
      </w:r>
      <w:r w:rsidR="005119ED" w:rsidRPr="005119ED">
        <w:t>, length and width as the one being modelled</w:t>
      </w:r>
      <w:r w:rsidR="000D44E0">
        <w:t xml:space="preserve">; </w:t>
      </w:r>
      <w:r w:rsidR="005119ED" w:rsidRPr="005119ED">
        <w:t xml:space="preserve">no other allowance is to be made </w:t>
      </w:r>
      <w:r w:rsidR="005119ED" w:rsidRPr="00D729EE">
        <w:t xml:space="preserve">for courtyards or building offsets </w:t>
      </w:r>
      <w:r w:rsidR="000D44E0" w:rsidRPr="00D729EE">
        <w:t xml:space="preserve">of the dwelling </w:t>
      </w:r>
      <w:r w:rsidR="005119ED" w:rsidRPr="00D729EE">
        <w:t xml:space="preserve">being </w:t>
      </w:r>
      <w:r w:rsidR="00A45697" w:rsidRPr="00D729EE">
        <w:t>rated</w:t>
      </w:r>
      <w:r w:rsidR="005119ED" w:rsidRPr="00D729EE">
        <w:t xml:space="preserve">. </w:t>
      </w:r>
    </w:p>
    <w:p w14:paraId="62F178B8" w14:textId="77777777" w:rsidR="005119ED" w:rsidRPr="00D729EE" w:rsidRDefault="00164FDB" w:rsidP="00297693">
      <w:pPr>
        <w:pStyle w:val="Subpara"/>
      </w:pPr>
      <w:r w:rsidRPr="00D729EE">
        <w:t>The s</w:t>
      </w:r>
      <w:r w:rsidR="0050786A" w:rsidRPr="00D729EE">
        <w:t>etback from the street</w:t>
      </w:r>
      <w:r w:rsidRPr="00D729EE">
        <w:t xml:space="preserve"> </w:t>
      </w:r>
      <w:r w:rsidR="00A17870" w:rsidRPr="00D729EE">
        <w:t xml:space="preserve">of the neighbouring building </w:t>
      </w:r>
      <w:r w:rsidRPr="00D729EE">
        <w:t>is to</w:t>
      </w:r>
      <w:r w:rsidR="009B4B74" w:rsidRPr="00D729EE">
        <w:t xml:space="preserve"> </w:t>
      </w:r>
      <w:r w:rsidR="00A17870" w:rsidRPr="00D729EE">
        <w:t xml:space="preserve">be </w:t>
      </w:r>
      <w:r w:rsidR="005119ED" w:rsidRPr="00D729EE">
        <w:t>the same setback from the street as the dwelling being rated</w:t>
      </w:r>
      <w:r w:rsidR="009973F3" w:rsidRPr="00D729EE">
        <w:t>.</w:t>
      </w:r>
      <w:r w:rsidR="005119ED" w:rsidRPr="00D729EE">
        <w:t xml:space="preserve"> </w:t>
      </w:r>
    </w:p>
    <w:p w14:paraId="64B11B9C" w14:textId="77777777" w:rsidR="005119ED" w:rsidRPr="00D729EE" w:rsidRDefault="00E77CAF" w:rsidP="00297693">
      <w:pPr>
        <w:pStyle w:val="Subpara"/>
      </w:pPr>
      <w:r w:rsidRPr="00D729EE">
        <w:t>The side and rear f</w:t>
      </w:r>
      <w:r w:rsidR="0050786A" w:rsidRPr="00D729EE">
        <w:t>ence height</w:t>
      </w:r>
      <w:r w:rsidRPr="00D729EE">
        <w:t xml:space="preserve">s </w:t>
      </w:r>
      <w:r w:rsidR="00A17870" w:rsidRPr="00D729EE">
        <w:t xml:space="preserve">of the neighbouring building </w:t>
      </w:r>
      <w:r w:rsidRPr="00D729EE">
        <w:t>are to be</w:t>
      </w:r>
      <w:r w:rsidR="005119ED" w:rsidRPr="00D729EE">
        <w:t xml:space="preserve"> 1.8m if local planning requirements are unknown</w:t>
      </w:r>
      <w:r w:rsidRPr="00D729EE">
        <w:t>.</w:t>
      </w:r>
    </w:p>
    <w:p w14:paraId="797D17AB" w14:textId="77777777" w:rsidR="005119ED" w:rsidRPr="00D729EE" w:rsidRDefault="0050786A" w:rsidP="00297693">
      <w:pPr>
        <w:pStyle w:val="Subpara"/>
      </w:pPr>
      <w:r w:rsidRPr="00D729EE">
        <w:t>Height</w:t>
      </w:r>
      <w:r w:rsidR="00A17870" w:rsidRPr="00D729EE">
        <w:t>s</w:t>
      </w:r>
      <w:r w:rsidRPr="00D729EE">
        <w:t xml:space="preserve"> </w:t>
      </w:r>
      <w:r w:rsidR="00A17870" w:rsidRPr="00D729EE">
        <w:t xml:space="preserve">of the neighbouring building </w:t>
      </w:r>
      <w:r w:rsidR="00EB2BC9" w:rsidRPr="00D729EE">
        <w:t xml:space="preserve">are to </w:t>
      </w:r>
      <w:r w:rsidR="005A5ED4">
        <w:t xml:space="preserve">be modelled to </w:t>
      </w:r>
      <w:r w:rsidR="00D55EA6" w:rsidRPr="00D729EE">
        <w:t>i</w:t>
      </w:r>
      <w:r w:rsidR="005119ED" w:rsidRPr="00D729EE">
        <w:t xml:space="preserve">nclude all </w:t>
      </w:r>
      <w:r w:rsidR="00E77CAF" w:rsidRPr="00D729EE">
        <w:t xml:space="preserve">known </w:t>
      </w:r>
      <w:r w:rsidR="00F2717F">
        <w:t xml:space="preserve">site </w:t>
      </w:r>
      <w:r w:rsidR="005119ED" w:rsidRPr="00D729EE">
        <w:t xml:space="preserve">level changes that will impact on </w:t>
      </w:r>
      <w:r w:rsidR="003601EE">
        <w:t xml:space="preserve">shading </w:t>
      </w:r>
      <w:r w:rsidR="005119ED" w:rsidRPr="00D729EE">
        <w:t xml:space="preserve">the </w:t>
      </w:r>
      <w:r w:rsidR="00F2717F">
        <w:t xml:space="preserve">dwelling being </w:t>
      </w:r>
      <w:r w:rsidR="003601EE">
        <w:t>rated</w:t>
      </w:r>
      <w:r w:rsidR="009973F3" w:rsidRPr="00D729EE">
        <w:t>.</w:t>
      </w:r>
    </w:p>
    <w:p w14:paraId="4F01FFD2" w14:textId="6C502949" w:rsidR="005119ED" w:rsidRPr="00D729EE" w:rsidRDefault="00276CE0" w:rsidP="00297693">
      <w:pPr>
        <w:pStyle w:val="Subpara"/>
      </w:pPr>
      <w:r>
        <w:t>A n</w:t>
      </w:r>
      <w:r w:rsidR="00A84EA8" w:rsidRPr="00D729EE">
        <w:t>eighbour</w:t>
      </w:r>
      <w:r w:rsidR="00EB2BC9" w:rsidRPr="00D729EE">
        <w:t xml:space="preserve">ing building’s </w:t>
      </w:r>
      <w:r w:rsidR="00A84EA8" w:rsidRPr="00D729EE">
        <w:t>s</w:t>
      </w:r>
      <w:r w:rsidR="0050786A" w:rsidRPr="00D729EE">
        <w:t>etback</w:t>
      </w:r>
      <w:r w:rsidR="003E0121" w:rsidRPr="00D729EE">
        <w:t>s</w:t>
      </w:r>
      <w:r w:rsidR="00EB2BC9" w:rsidRPr="00D729EE">
        <w:t xml:space="preserve"> </w:t>
      </w:r>
      <w:r w:rsidR="00A84EA8" w:rsidRPr="00D729EE">
        <w:t xml:space="preserve">must be located parallel to the fence line and at a distance equal to the shortest distance between the rated building and the fence line. </w:t>
      </w:r>
      <w:r w:rsidR="004E7964" w:rsidRPr="00D729EE">
        <w:t>Th</w:t>
      </w:r>
      <w:r w:rsidR="00A84EA8" w:rsidRPr="00D729EE">
        <w:t xml:space="preserve">is setback </w:t>
      </w:r>
      <w:r w:rsidR="004E7964" w:rsidRPr="00D729EE">
        <w:t>is to be calculated independently for each boundary where a neighbour is required to be modelled.</w:t>
      </w:r>
      <w:r w:rsidR="00A84EA8" w:rsidRPr="00D729EE">
        <w:t xml:space="preserve"> Ignore</w:t>
      </w:r>
      <w:r w:rsidR="008203B3">
        <w:t xml:space="preserve"> neighbouring unattached</w:t>
      </w:r>
      <w:r w:rsidR="00A84EA8" w:rsidRPr="00D729EE">
        <w:t xml:space="preserve"> dwellings to the south except</w:t>
      </w:r>
      <w:r w:rsidR="00C77572" w:rsidRPr="00D729EE">
        <w:t xml:space="preserve"> if the dwelling is</w:t>
      </w:r>
      <w:r w:rsidR="00A84EA8" w:rsidRPr="00D729EE">
        <w:t xml:space="preserve"> </w:t>
      </w:r>
      <w:r w:rsidR="006A29E1" w:rsidRPr="00D729EE">
        <w:t>north of the Tropic of Capricorn</w:t>
      </w:r>
      <w:r w:rsidR="00C77572" w:rsidRPr="00D729EE">
        <w:t xml:space="preserve"> (refer</w:t>
      </w:r>
      <w:r w:rsidR="00062F9F">
        <w:t xml:space="preserve"> </w:t>
      </w:r>
      <w:r w:rsidR="00062F9F">
        <w:fldChar w:fldCharType="begin"/>
      </w:r>
      <w:r w:rsidR="00062F9F">
        <w:instrText xml:space="preserve"> REF _Ref110930263 \r \h </w:instrText>
      </w:r>
      <w:r w:rsidR="00062F9F">
        <w:fldChar w:fldCharType="separate"/>
      </w:r>
      <w:r w:rsidR="008E4E2F">
        <w:t>10.5</w:t>
      </w:r>
      <w:r w:rsidR="00062F9F">
        <w:fldChar w:fldCharType="end"/>
      </w:r>
      <w:r w:rsidR="00062F9F">
        <w:t>)</w:t>
      </w:r>
      <w:r w:rsidR="00A84EA8" w:rsidRPr="00D729EE">
        <w:t>.</w:t>
      </w:r>
    </w:p>
    <w:p w14:paraId="1ABFE924" w14:textId="0714D658" w:rsidR="00085CCE" w:rsidRPr="0050246A" w:rsidRDefault="00E24C9C" w:rsidP="00297693">
      <w:pPr>
        <w:pStyle w:val="Heading2"/>
        <w:rPr>
          <w:rFonts w:eastAsia="Arial"/>
          <w:color w:val="auto"/>
          <w:sz w:val="22"/>
          <w:szCs w:val="22"/>
        </w:rPr>
      </w:pPr>
      <w:bookmarkStart w:id="451" w:name="_Toc535502424"/>
      <w:bookmarkStart w:id="452" w:name="_Toc535504764"/>
      <w:bookmarkStart w:id="453" w:name="_Toc535561489"/>
      <w:bookmarkStart w:id="454" w:name="_Toc535574689"/>
      <w:bookmarkStart w:id="455" w:name="_Toc105161540"/>
      <w:bookmarkStart w:id="456" w:name="_Toc105508395"/>
      <w:bookmarkStart w:id="457" w:name="_Toc105568108"/>
      <w:bookmarkStart w:id="458" w:name="_Toc105576456"/>
      <w:bookmarkStart w:id="459" w:name="_Toc105585172"/>
      <w:bookmarkStart w:id="460" w:name="_Toc111032763"/>
      <w:bookmarkStart w:id="461" w:name="_Toc112852803"/>
      <w:r w:rsidRPr="00E15175">
        <w:t>Glazed</w:t>
      </w:r>
      <w:r w:rsidRPr="00962788">
        <w:rPr>
          <w:spacing w:val="2"/>
        </w:rPr>
        <w:t xml:space="preserve"> </w:t>
      </w:r>
      <w:r w:rsidRPr="00E15175">
        <w:t>verandahs,</w:t>
      </w:r>
      <w:r w:rsidRPr="00962788">
        <w:rPr>
          <w:spacing w:val="-3"/>
        </w:rPr>
        <w:t xml:space="preserve"> </w:t>
      </w:r>
      <w:r w:rsidRPr="00962788">
        <w:rPr>
          <w:spacing w:val="-2"/>
        </w:rPr>
        <w:t>loggias,</w:t>
      </w:r>
      <w:r w:rsidRPr="00962788">
        <w:rPr>
          <w:spacing w:val="2"/>
        </w:rPr>
        <w:t xml:space="preserve"> </w:t>
      </w:r>
      <w:r w:rsidRPr="00E15175">
        <w:t>winter</w:t>
      </w:r>
      <w:r w:rsidR="00085CCE">
        <w:t xml:space="preserve"> </w:t>
      </w:r>
      <w:r w:rsidRPr="00E15175">
        <w:t>gardens or</w:t>
      </w:r>
      <w:r w:rsidRPr="00962788">
        <w:rPr>
          <w:spacing w:val="-3"/>
        </w:rPr>
        <w:t xml:space="preserve"> </w:t>
      </w:r>
      <w:r w:rsidRPr="00962788">
        <w:rPr>
          <w:spacing w:val="-2"/>
        </w:rPr>
        <w:t>porticos</w:t>
      </w:r>
      <w:bookmarkEnd w:id="451"/>
      <w:bookmarkEnd w:id="452"/>
      <w:bookmarkEnd w:id="453"/>
      <w:bookmarkEnd w:id="454"/>
      <w:bookmarkEnd w:id="455"/>
      <w:bookmarkEnd w:id="456"/>
      <w:bookmarkEnd w:id="457"/>
      <w:bookmarkEnd w:id="458"/>
      <w:bookmarkEnd w:id="459"/>
      <w:bookmarkEnd w:id="460"/>
      <w:bookmarkEnd w:id="461"/>
    </w:p>
    <w:p w14:paraId="4F5FD95A" w14:textId="3C477DE2" w:rsidR="007F53DB" w:rsidRPr="0050246A" w:rsidRDefault="00CF43DF" w:rsidP="00297693">
      <w:pPr>
        <w:pStyle w:val="Paragraph"/>
      </w:pPr>
      <w:r>
        <w:t>Assessors must t</w:t>
      </w:r>
      <w:r w:rsidR="007F53DB">
        <w:t xml:space="preserve">reat </w:t>
      </w:r>
      <w:r w:rsidR="009E78A7">
        <w:t xml:space="preserve">spaces which are not “zones” e.g. </w:t>
      </w:r>
      <w:r w:rsidR="00E24C9C" w:rsidRPr="00E15175">
        <w:t>balcon</w:t>
      </w:r>
      <w:r w:rsidR="007F53DB">
        <w:t>ies</w:t>
      </w:r>
      <w:r w:rsidR="00E15175">
        <w:t xml:space="preserve"> or other similar space</w:t>
      </w:r>
      <w:r w:rsidR="007F53DB">
        <w:t>s with</w:t>
      </w:r>
      <w:r w:rsidR="00E24C9C" w:rsidRPr="003D3AA0">
        <w:rPr>
          <w:spacing w:val="1"/>
        </w:rPr>
        <w:t xml:space="preserve"> </w:t>
      </w:r>
      <w:r w:rsidR="00E24C9C" w:rsidRPr="00E15175">
        <w:t>solid</w:t>
      </w:r>
      <w:r w:rsidR="009D072B">
        <w:t>,</w:t>
      </w:r>
      <w:r w:rsidR="00E24C9C" w:rsidRPr="00E15175">
        <w:t xml:space="preserve"> glazed</w:t>
      </w:r>
      <w:r w:rsidR="009D072B">
        <w:t xml:space="preserve"> or partially glazed</w:t>
      </w:r>
      <w:r w:rsidR="00E24C9C" w:rsidRPr="003D3AA0">
        <w:rPr>
          <w:spacing w:val="8"/>
        </w:rPr>
        <w:t xml:space="preserve"> </w:t>
      </w:r>
      <w:r w:rsidR="00E24C9C" w:rsidRPr="00E15175">
        <w:t>walls</w:t>
      </w:r>
      <w:r w:rsidR="00E24C9C" w:rsidRPr="003D3AA0">
        <w:rPr>
          <w:spacing w:val="-4"/>
        </w:rPr>
        <w:t xml:space="preserve"> </w:t>
      </w:r>
      <w:r w:rsidR="007D6DCB">
        <w:rPr>
          <w:spacing w:val="-4"/>
        </w:rPr>
        <w:t xml:space="preserve">attached </w:t>
      </w:r>
      <w:r w:rsidR="00E24C9C" w:rsidRPr="00E15175">
        <w:t>to either side of</w:t>
      </w:r>
      <w:r w:rsidR="00E24C9C" w:rsidRPr="003D3AA0">
        <w:rPr>
          <w:spacing w:val="2"/>
        </w:rPr>
        <w:t xml:space="preserve"> </w:t>
      </w:r>
      <w:r w:rsidR="00E24C9C" w:rsidRPr="00E15175">
        <w:t>the</w:t>
      </w:r>
      <w:r w:rsidR="00E24C9C" w:rsidRPr="003D3AA0">
        <w:rPr>
          <w:spacing w:val="2"/>
        </w:rPr>
        <w:t xml:space="preserve"> </w:t>
      </w:r>
      <w:r w:rsidR="00E24C9C" w:rsidRPr="00E15175">
        <w:t>parent</w:t>
      </w:r>
      <w:r w:rsidR="00E24C9C" w:rsidRPr="003D3AA0">
        <w:rPr>
          <w:spacing w:val="2"/>
        </w:rPr>
        <w:t xml:space="preserve"> </w:t>
      </w:r>
      <w:r w:rsidR="00E24C9C" w:rsidRPr="00E15175">
        <w:t>wall</w:t>
      </w:r>
      <w:r w:rsidR="007D6DCB">
        <w:t>,</w:t>
      </w:r>
      <w:r w:rsidR="007F53DB" w:rsidRPr="00E15175" w:rsidDel="007F53DB">
        <w:t xml:space="preserve"> </w:t>
      </w:r>
      <w:r w:rsidR="00E24C9C" w:rsidRPr="00E15175">
        <w:t>as</w:t>
      </w:r>
      <w:r w:rsidR="007F53DB" w:rsidRPr="003D3AA0">
        <w:rPr>
          <w:spacing w:val="1"/>
        </w:rPr>
        <w:t xml:space="preserve"> </w:t>
      </w:r>
      <w:r w:rsidR="00E24C9C" w:rsidRPr="00E15175">
        <w:t>wing</w:t>
      </w:r>
      <w:r w:rsidR="00E24C9C" w:rsidRPr="003D3AA0">
        <w:rPr>
          <w:spacing w:val="2"/>
        </w:rPr>
        <w:t xml:space="preserve"> </w:t>
      </w:r>
      <w:r w:rsidR="00E24C9C" w:rsidRPr="00E15175">
        <w:t>walls.</w:t>
      </w:r>
      <w:r w:rsidR="00E24C9C" w:rsidRPr="003D3AA0">
        <w:rPr>
          <w:spacing w:val="-3"/>
        </w:rPr>
        <w:t xml:space="preserve"> </w:t>
      </w:r>
    </w:p>
    <w:p w14:paraId="59EFACCD" w14:textId="77777777" w:rsidR="00261135" w:rsidRPr="0050246A" w:rsidRDefault="00CF43DF" w:rsidP="007A1173">
      <w:pPr>
        <w:pStyle w:val="Paragraph"/>
        <w:keepNext/>
      </w:pPr>
      <w:r>
        <w:t>Assessors must t</w:t>
      </w:r>
      <w:r w:rsidR="00820A01">
        <w:t>reat balcony walls</w:t>
      </w:r>
      <w:r w:rsidR="00261135">
        <w:t xml:space="preserve"> with solid building element</w:t>
      </w:r>
      <w:r>
        <w:t>s</w:t>
      </w:r>
      <w:r w:rsidR="00820A01">
        <w:t xml:space="preserve"> </w:t>
      </w:r>
      <w:r w:rsidR="00261135" w:rsidRPr="00E15175">
        <w:t>directly</w:t>
      </w:r>
      <w:r w:rsidR="00261135" w:rsidRPr="003D3AA0">
        <w:rPr>
          <w:spacing w:val="1"/>
        </w:rPr>
        <w:t xml:space="preserve"> </w:t>
      </w:r>
      <w:r w:rsidR="00261135" w:rsidRPr="00E15175">
        <w:t>in</w:t>
      </w:r>
      <w:r w:rsidR="00261135" w:rsidRPr="003D3AA0">
        <w:rPr>
          <w:spacing w:val="-7"/>
        </w:rPr>
        <w:t xml:space="preserve"> </w:t>
      </w:r>
      <w:r w:rsidR="00261135" w:rsidRPr="00E15175">
        <w:t>front</w:t>
      </w:r>
      <w:r w:rsidR="00261135" w:rsidRPr="003D3AA0">
        <w:rPr>
          <w:spacing w:val="-3"/>
        </w:rPr>
        <w:t xml:space="preserve"> </w:t>
      </w:r>
      <w:r w:rsidR="00261135" w:rsidRPr="00E15175">
        <w:t>of</w:t>
      </w:r>
      <w:r w:rsidR="00261135" w:rsidRPr="003D3AA0">
        <w:rPr>
          <w:spacing w:val="2"/>
        </w:rPr>
        <w:t xml:space="preserve"> </w:t>
      </w:r>
      <w:r w:rsidR="00261135" w:rsidRPr="00E15175">
        <w:t>the</w:t>
      </w:r>
      <w:r w:rsidR="00261135" w:rsidRPr="003D3AA0">
        <w:rPr>
          <w:spacing w:val="29"/>
        </w:rPr>
        <w:t xml:space="preserve"> </w:t>
      </w:r>
      <w:r w:rsidR="00261135" w:rsidRPr="00E15175">
        <w:t>parent</w:t>
      </w:r>
      <w:r w:rsidR="00261135" w:rsidRPr="003D3AA0">
        <w:rPr>
          <w:spacing w:val="2"/>
        </w:rPr>
        <w:t xml:space="preserve"> </w:t>
      </w:r>
      <w:r w:rsidR="00261135" w:rsidRPr="00E15175">
        <w:t>wall</w:t>
      </w:r>
      <w:r w:rsidR="00261135">
        <w:t xml:space="preserve"> as</w:t>
      </w:r>
      <w:r>
        <w:t xml:space="preserve"> a</w:t>
      </w:r>
      <w:r w:rsidR="00210761">
        <w:t xml:space="preserve"> </w:t>
      </w:r>
      <w:r w:rsidR="00AC6640">
        <w:t xml:space="preserve">vertical shading device (i.e. </w:t>
      </w:r>
      <w:r w:rsidR="00210761">
        <w:t>external screen</w:t>
      </w:r>
      <w:r w:rsidR="00AC6640">
        <w:t>)</w:t>
      </w:r>
      <w:r>
        <w:t>,</w:t>
      </w:r>
      <w:r w:rsidR="00210761">
        <w:t xml:space="preserve"> </w:t>
      </w:r>
      <w:r>
        <w:t>and model</w:t>
      </w:r>
      <w:r w:rsidR="00261135">
        <w:t>:</w:t>
      </w:r>
    </w:p>
    <w:p w14:paraId="5AC51A99" w14:textId="08E59BF1" w:rsidR="00261135" w:rsidRDefault="00261135" w:rsidP="00297693">
      <w:pPr>
        <w:pStyle w:val="Alphalist"/>
      </w:pPr>
      <w:r w:rsidRPr="00E15175">
        <w:t>100%</w:t>
      </w:r>
      <w:r w:rsidRPr="0050246A">
        <w:t xml:space="preserve"> shading </w:t>
      </w:r>
      <w:r w:rsidR="00210761">
        <w:t xml:space="preserve">for </w:t>
      </w:r>
      <w:r w:rsidR="00CF43DF">
        <w:t>the portion of the wall that is solid</w:t>
      </w:r>
    </w:p>
    <w:p w14:paraId="569A4F86" w14:textId="77777777" w:rsidR="00820A01" w:rsidRPr="0050246A" w:rsidRDefault="00210761" w:rsidP="00297693">
      <w:pPr>
        <w:pStyle w:val="Alphalist"/>
      </w:pPr>
      <w:r>
        <w:t xml:space="preserve">10% shading for </w:t>
      </w:r>
      <w:r w:rsidR="00CF43DF">
        <w:t xml:space="preserve">the portion of the wall that is </w:t>
      </w:r>
      <w:r w:rsidR="00261135">
        <w:t>g</w:t>
      </w:r>
      <w:r w:rsidR="00261135" w:rsidRPr="00E15175">
        <w:t>lazed</w:t>
      </w:r>
      <w:r w:rsidR="00A17870">
        <w:t>.</w:t>
      </w:r>
      <w:r w:rsidR="00CF43DF">
        <w:t xml:space="preserve"> </w:t>
      </w:r>
    </w:p>
    <w:p w14:paraId="78E9AFC0" w14:textId="2AAA5E87" w:rsidR="00085CCE" w:rsidRPr="0050246A" w:rsidRDefault="00FB6F44" w:rsidP="00A44F30">
      <w:pPr>
        <w:pStyle w:val="Heading2"/>
      </w:pPr>
      <w:bookmarkStart w:id="462" w:name="_Toc535502425"/>
      <w:bookmarkStart w:id="463" w:name="_Toc535504765"/>
      <w:bookmarkStart w:id="464" w:name="_Toc535561490"/>
      <w:bookmarkStart w:id="465" w:name="_Toc535574690"/>
      <w:bookmarkStart w:id="466" w:name="_Toc105161541"/>
      <w:bookmarkStart w:id="467" w:name="_Toc105508396"/>
      <w:bookmarkStart w:id="468" w:name="_Toc105568109"/>
      <w:bookmarkStart w:id="469" w:name="_Toc105576457"/>
      <w:bookmarkStart w:id="470" w:name="_Toc105585173"/>
      <w:bookmarkStart w:id="471" w:name="_Toc111032764"/>
      <w:bookmarkStart w:id="472" w:name="_Toc112852804"/>
      <w:r w:rsidRPr="00FB6F44">
        <w:t>Protected trees</w:t>
      </w:r>
      <w:bookmarkEnd w:id="462"/>
      <w:bookmarkEnd w:id="463"/>
      <w:bookmarkEnd w:id="464"/>
      <w:bookmarkEnd w:id="465"/>
      <w:bookmarkEnd w:id="466"/>
      <w:bookmarkEnd w:id="467"/>
      <w:bookmarkEnd w:id="468"/>
      <w:bookmarkEnd w:id="469"/>
      <w:bookmarkEnd w:id="470"/>
      <w:bookmarkEnd w:id="471"/>
      <w:bookmarkEnd w:id="472"/>
    </w:p>
    <w:p w14:paraId="3808646B" w14:textId="414EAD80" w:rsidR="00FB6F44" w:rsidRPr="00C215B9" w:rsidRDefault="009E78A7" w:rsidP="00A44F30">
      <w:pPr>
        <w:pStyle w:val="Paragraph"/>
        <w:keepNext/>
        <w:keepLines/>
      </w:pPr>
      <w:r>
        <w:t>Only</w:t>
      </w:r>
      <w:r w:rsidR="008415E1" w:rsidRPr="00C84A03">
        <w:t xml:space="preserve"> </w:t>
      </w:r>
      <w:r w:rsidR="00FB6F44" w:rsidRPr="00C84A03">
        <w:t>trees with an existing preservation order or heritage protection</w:t>
      </w:r>
      <w:r>
        <w:t xml:space="preserve"> must be modelled</w:t>
      </w:r>
      <w:r w:rsidR="00FB6F44" w:rsidRPr="00C84A03">
        <w:t xml:space="preserve">. </w:t>
      </w:r>
      <w:r>
        <w:t xml:space="preserve">No other vegetation may be modelled as shade. </w:t>
      </w:r>
      <w:r w:rsidR="00D32C13" w:rsidRPr="00C84A03">
        <w:t>The</w:t>
      </w:r>
      <w:r w:rsidR="00D32C13" w:rsidRPr="00C215B9">
        <w:t xml:space="preserve"> </w:t>
      </w:r>
      <w:r w:rsidR="00A17870" w:rsidRPr="00C215B9">
        <w:t xml:space="preserve">design </w:t>
      </w:r>
      <w:r w:rsidR="00D32C13" w:rsidRPr="00C215B9">
        <w:t>documentation must include:</w:t>
      </w:r>
      <w:r w:rsidR="00D32C13" w:rsidRPr="00C215B9" w:rsidDel="00D32C13">
        <w:t xml:space="preserve"> </w:t>
      </w:r>
    </w:p>
    <w:p w14:paraId="35012687" w14:textId="579C0BD8" w:rsidR="00FB6F44" w:rsidRPr="00384D3F" w:rsidRDefault="004239FC" w:rsidP="00A44F30">
      <w:pPr>
        <w:pStyle w:val="Alphalist"/>
        <w:keepNext/>
      </w:pPr>
      <w:r>
        <w:t>t</w:t>
      </w:r>
      <w:r w:rsidR="00D32C13" w:rsidRPr="00C215B9">
        <w:t>he</w:t>
      </w:r>
      <w:r w:rsidR="00E56B49" w:rsidRPr="00B71DA8">
        <w:t xml:space="preserve"> tree</w:t>
      </w:r>
      <w:r w:rsidR="00D32C13" w:rsidRPr="00C0080E">
        <w:t xml:space="preserve"> </w:t>
      </w:r>
      <w:r w:rsidR="00FB6F44" w:rsidRPr="00C0080E">
        <w:t>canopy</w:t>
      </w:r>
      <w:r w:rsidR="00E56B49" w:rsidRPr="00576FD6">
        <w:t xml:space="preserve"> </w:t>
      </w:r>
      <w:r w:rsidR="00E56B49" w:rsidRPr="005E4147">
        <w:t>drawn</w:t>
      </w:r>
      <w:r w:rsidR="00E56B49" w:rsidRPr="00576FD6">
        <w:t xml:space="preserve"> to scale</w:t>
      </w:r>
      <w:r w:rsidR="00E900D3" w:rsidRPr="00576FD6">
        <w:t xml:space="preserve"> or dimension</w:t>
      </w:r>
      <w:r w:rsidR="00815282" w:rsidRPr="00576FD6">
        <w:t>ed</w:t>
      </w:r>
      <w:r>
        <w:t xml:space="preserve"> and</w:t>
      </w:r>
    </w:p>
    <w:p w14:paraId="082FD1BA" w14:textId="4EA26B2E" w:rsidR="00FB6F44" w:rsidRPr="00B60AB3" w:rsidRDefault="004239FC" w:rsidP="00F82D72">
      <w:pPr>
        <w:pStyle w:val="Alphalist"/>
        <w:spacing w:after="240"/>
      </w:pPr>
      <w:r>
        <w:t>e</w:t>
      </w:r>
      <w:r w:rsidR="00FB6F44" w:rsidRPr="00B60AB3">
        <w:t>xisting preservation order or heritage listing</w:t>
      </w:r>
      <w:r>
        <w:t>.</w:t>
      </w:r>
    </w:p>
    <w:p w14:paraId="2D8D8764" w14:textId="77777777" w:rsidR="00E24C9C" w:rsidRPr="00EC0E06" w:rsidRDefault="00A17870" w:rsidP="00297693">
      <w:pPr>
        <w:pStyle w:val="Paragraph"/>
      </w:pPr>
      <w:r w:rsidRPr="00B60AB3">
        <w:t>M</w:t>
      </w:r>
      <w:r w:rsidR="006F7112" w:rsidRPr="00B60AB3">
        <w:t xml:space="preserve">ay include a </w:t>
      </w:r>
      <w:r w:rsidR="00FB6F44" w:rsidRPr="00EC0E06">
        <w:t>species shading schedule.</w:t>
      </w:r>
    </w:p>
    <w:p w14:paraId="298FD15C" w14:textId="0703E0AC" w:rsidR="008C3FB9" w:rsidRDefault="008C3FB9" w:rsidP="00297693">
      <w:pPr>
        <w:pStyle w:val="Heading"/>
      </w:pPr>
      <w:bookmarkStart w:id="473" w:name="_Toc105568110"/>
      <w:bookmarkStart w:id="474" w:name="_Toc105576458"/>
      <w:bookmarkStart w:id="475" w:name="_Toc105585174"/>
      <w:bookmarkStart w:id="476" w:name="_Toc111032765"/>
      <w:bookmarkStart w:id="477" w:name="_Ref111562992"/>
      <w:bookmarkStart w:id="478" w:name="_Toc535502426"/>
      <w:bookmarkStart w:id="479" w:name="_Toc535504766"/>
      <w:bookmarkStart w:id="480" w:name="_Toc535561491"/>
      <w:bookmarkStart w:id="481" w:name="_Toc535574691"/>
      <w:bookmarkStart w:id="482" w:name="_Toc112852805"/>
      <w:r w:rsidRPr="00C215B9">
        <w:t xml:space="preserve">Thermal </w:t>
      </w:r>
      <w:r w:rsidR="00361392">
        <w:t>b</w:t>
      </w:r>
      <w:r w:rsidRPr="00C215B9">
        <w:t>ridging</w:t>
      </w:r>
      <w:bookmarkEnd w:id="473"/>
      <w:bookmarkEnd w:id="474"/>
      <w:bookmarkEnd w:id="475"/>
      <w:bookmarkEnd w:id="476"/>
      <w:bookmarkEnd w:id="477"/>
      <w:bookmarkEnd w:id="482"/>
    </w:p>
    <w:p w14:paraId="0D5F7B96" w14:textId="1935281A" w:rsidR="00131FD2" w:rsidRPr="00C215B9" w:rsidRDefault="00131FD2" w:rsidP="00297693">
      <w:pPr>
        <w:pStyle w:val="Heading2"/>
      </w:pPr>
      <w:bookmarkStart w:id="483" w:name="_Toc105161542"/>
      <w:bookmarkStart w:id="484" w:name="_Toc105508397"/>
      <w:bookmarkStart w:id="485" w:name="_Toc105568111"/>
      <w:bookmarkStart w:id="486" w:name="_Toc105576459"/>
      <w:bookmarkStart w:id="487" w:name="_Toc105585175"/>
      <w:bookmarkStart w:id="488" w:name="_Toc111032766"/>
      <w:bookmarkStart w:id="489" w:name="_Toc112852806"/>
      <w:r>
        <w:t>Applicable building element</w:t>
      </w:r>
      <w:bookmarkEnd w:id="483"/>
      <w:bookmarkEnd w:id="484"/>
      <w:bookmarkEnd w:id="485"/>
      <w:bookmarkEnd w:id="486"/>
      <w:bookmarkEnd w:id="487"/>
      <w:r w:rsidR="00B40042">
        <w:t>s</w:t>
      </w:r>
      <w:bookmarkEnd w:id="488"/>
      <w:bookmarkEnd w:id="489"/>
    </w:p>
    <w:p w14:paraId="010F11C1" w14:textId="39F63FA0" w:rsidR="0057172B" w:rsidRDefault="0057172B" w:rsidP="00297693">
      <w:pPr>
        <w:pStyle w:val="Paragraph"/>
      </w:pPr>
      <w:r>
        <w:t xml:space="preserve">Thermal bridging only applies to </w:t>
      </w:r>
      <w:r w:rsidR="00A04085">
        <w:t xml:space="preserve">repeating </w:t>
      </w:r>
      <w:r w:rsidR="005B22B0">
        <w:t xml:space="preserve">steel </w:t>
      </w:r>
      <w:r w:rsidR="00A04085">
        <w:t xml:space="preserve">frame </w:t>
      </w:r>
      <w:r>
        <w:t>elements:</w:t>
      </w:r>
    </w:p>
    <w:p w14:paraId="188EBCF5" w14:textId="32620206" w:rsidR="0057172B" w:rsidRDefault="0057172B" w:rsidP="00297693">
      <w:pPr>
        <w:pStyle w:val="Alphalist"/>
      </w:pPr>
      <w:r>
        <w:t xml:space="preserve">where insulation </w:t>
      </w:r>
      <w:r w:rsidR="007204D7">
        <w:t xml:space="preserve">is </w:t>
      </w:r>
      <w:r w:rsidR="00611300">
        <w:t>interrupted</w:t>
      </w:r>
      <w:r w:rsidR="007204D7">
        <w:t xml:space="preserve"> by</w:t>
      </w:r>
      <w:r w:rsidR="00B25146">
        <w:t xml:space="preserve"> steel</w:t>
      </w:r>
      <w:r w:rsidR="007204D7">
        <w:t xml:space="preserve"> framing elements</w:t>
      </w:r>
      <w:r>
        <w:t xml:space="preserve"> and</w:t>
      </w:r>
    </w:p>
    <w:p w14:paraId="2916739C" w14:textId="5588A103" w:rsidR="006F5421" w:rsidRDefault="0057172B" w:rsidP="00297693">
      <w:pPr>
        <w:pStyle w:val="Alphalist"/>
      </w:pPr>
      <w:r>
        <w:t>that are a floor, wall, ceiling or roof as per</w:t>
      </w:r>
      <w:r w:rsidR="0005346D">
        <w:t xml:space="preserve"> </w:t>
      </w:r>
      <w:r w:rsidR="0005346D">
        <w:fldChar w:fldCharType="begin"/>
      </w:r>
      <w:r w:rsidR="0005346D">
        <w:instrText xml:space="preserve"> REF _Ref105150643 \h </w:instrText>
      </w:r>
      <w:r w:rsidR="0005346D">
        <w:fldChar w:fldCharType="separate"/>
      </w:r>
      <w:r w:rsidR="00EA1CF9">
        <w:t xml:space="preserve">Table </w:t>
      </w:r>
      <w:r w:rsidR="00EA1CF9">
        <w:rPr>
          <w:noProof/>
        </w:rPr>
        <w:t>5</w:t>
      </w:r>
      <w:r w:rsidR="0005346D">
        <w:fldChar w:fldCharType="end"/>
      </w:r>
      <w:r>
        <w:t xml:space="preserve">. </w:t>
      </w:r>
    </w:p>
    <w:p w14:paraId="590F05BB" w14:textId="46A5A6A3" w:rsidR="003B46D3" w:rsidRDefault="0088606B">
      <w:pPr>
        <w:pStyle w:val="Caption"/>
      </w:pPr>
      <w:bookmarkStart w:id="490" w:name="_Ref105150643"/>
      <w:bookmarkStart w:id="491" w:name="_Toc112852720"/>
      <w:r>
        <w:t xml:space="preserve">Table </w:t>
      </w:r>
      <w:r w:rsidR="00334B6E">
        <w:rPr>
          <w:noProof/>
        </w:rPr>
        <w:fldChar w:fldCharType="begin"/>
      </w:r>
      <w:r w:rsidR="00334B6E">
        <w:rPr>
          <w:noProof/>
        </w:rPr>
        <w:instrText xml:space="preserve"> SEQ Table \* ARABIC </w:instrText>
      </w:r>
      <w:r w:rsidR="00334B6E">
        <w:rPr>
          <w:noProof/>
        </w:rPr>
        <w:fldChar w:fldCharType="separate"/>
      </w:r>
      <w:r w:rsidR="00EA1CF9">
        <w:rPr>
          <w:noProof/>
        </w:rPr>
        <w:t>5</w:t>
      </w:r>
      <w:r w:rsidR="00334B6E">
        <w:rPr>
          <w:noProof/>
        </w:rPr>
        <w:fldChar w:fldCharType="end"/>
      </w:r>
      <w:bookmarkEnd w:id="490"/>
      <w:r>
        <w:t xml:space="preserve"> </w:t>
      </w:r>
      <w:r w:rsidR="00B90753">
        <w:t>–</w:t>
      </w:r>
      <w:r>
        <w:t xml:space="preserve"> </w:t>
      </w:r>
      <w:r w:rsidR="00B90753">
        <w:t>Minimum a</w:t>
      </w:r>
      <w:r w:rsidR="00E17FD8">
        <w:t xml:space="preserve">pplication of thermal bridging </w:t>
      </w:r>
      <w:r w:rsidR="00015AC0">
        <w:t>to steel framed elements</w:t>
      </w:r>
      <w:bookmarkEnd w:id="491"/>
    </w:p>
    <w:tbl>
      <w:tblPr>
        <w:tblStyle w:val="DPSTableGrid2"/>
        <w:tblW w:w="8037" w:type="dxa"/>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16"/>
        <w:gridCol w:w="5821"/>
      </w:tblGrid>
      <w:tr w:rsidR="003B46D3" w:rsidRPr="00572BF7" w14:paraId="6A3FDC5D" w14:textId="77777777" w:rsidTr="002629A9">
        <w:trPr>
          <w:tblHeader/>
        </w:trPr>
        <w:tc>
          <w:tcPr>
            <w:tcW w:w="2216" w:type="dxa"/>
            <w:shd w:val="clear" w:color="auto" w:fill="EAF1DD" w:themeFill="accent3" w:themeFillTint="33"/>
          </w:tcPr>
          <w:p w14:paraId="7ADC00D0" w14:textId="77777777" w:rsidR="003B46D3" w:rsidRPr="006D4898" w:rsidRDefault="003B46D3" w:rsidP="006D7165">
            <w:pPr>
              <w:pStyle w:val="Tablecolumn"/>
              <w:rPr>
                <w:rFonts w:asciiTheme="minorHAnsi" w:hAnsiTheme="minorHAnsi" w:cstheme="minorBidi"/>
                <w:szCs w:val="22"/>
                <w:lang w:eastAsia="en-US"/>
              </w:rPr>
            </w:pPr>
            <w:r w:rsidRPr="006D4898">
              <w:t>Building element</w:t>
            </w:r>
          </w:p>
        </w:tc>
        <w:tc>
          <w:tcPr>
            <w:tcW w:w="5821" w:type="dxa"/>
            <w:shd w:val="clear" w:color="auto" w:fill="EAF1DD" w:themeFill="accent3" w:themeFillTint="33"/>
          </w:tcPr>
          <w:p w14:paraId="65182492" w14:textId="4780E272" w:rsidR="003B46D3" w:rsidRPr="006D4898" w:rsidRDefault="00B90753" w:rsidP="00B90753">
            <w:pPr>
              <w:pStyle w:val="Tablecolumn"/>
              <w:rPr>
                <w:rFonts w:asciiTheme="minorHAnsi" w:hAnsiTheme="minorHAnsi" w:cstheme="minorBidi"/>
                <w:szCs w:val="22"/>
                <w:lang w:eastAsia="en-US"/>
              </w:rPr>
            </w:pPr>
            <w:r>
              <w:t>Wh</w:t>
            </w:r>
            <w:r w:rsidR="003B46D3">
              <w:t>en to a</w:t>
            </w:r>
            <w:r w:rsidR="003B46D3" w:rsidRPr="006D4898">
              <w:t>pply thermal bridging</w:t>
            </w:r>
            <w:r w:rsidR="00BE5B44">
              <w:rPr>
                <w:rStyle w:val="FootnoteReference"/>
              </w:rPr>
              <w:footnoteReference w:id="9"/>
            </w:r>
          </w:p>
        </w:tc>
      </w:tr>
      <w:tr w:rsidR="003B46D3" w:rsidRPr="00572BF7" w14:paraId="186029D0" w14:textId="77777777" w:rsidTr="002629A9">
        <w:tc>
          <w:tcPr>
            <w:tcW w:w="2216" w:type="dxa"/>
          </w:tcPr>
          <w:p w14:paraId="2EF5C822" w14:textId="36B2C69F" w:rsidR="003B46D3" w:rsidRPr="00C079D6" w:rsidRDefault="003B46D3" w:rsidP="006D7165">
            <w:pPr>
              <w:pStyle w:val="Tabletext"/>
              <w:rPr>
                <w:rFonts w:eastAsia="Calibri"/>
              </w:rPr>
            </w:pPr>
            <w:r w:rsidRPr="00C079D6">
              <w:t>External walls</w:t>
            </w:r>
            <w:r w:rsidR="00CC6C6C">
              <w:t xml:space="preserve"> (</w:t>
            </w:r>
            <w:r w:rsidR="009B4376">
              <w:t>C</w:t>
            </w:r>
            <w:r>
              <w:t>lass 1)</w:t>
            </w:r>
          </w:p>
        </w:tc>
        <w:tc>
          <w:tcPr>
            <w:tcW w:w="5821" w:type="dxa"/>
          </w:tcPr>
          <w:p w14:paraId="260B8CDB" w14:textId="77777777" w:rsidR="003B46D3" w:rsidRDefault="003B46D3" w:rsidP="006D7165">
            <w:pPr>
              <w:pStyle w:val="Tabletext"/>
            </w:pPr>
            <w:r>
              <w:t>Apply.</w:t>
            </w:r>
          </w:p>
          <w:p w14:paraId="2427727F" w14:textId="77777777" w:rsidR="003B46D3" w:rsidRPr="00066FC5" w:rsidRDefault="003B46D3" w:rsidP="006D7165">
            <w:pPr>
              <w:pStyle w:val="Tabletext"/>
            </w:pPr>
            <w:r>
              <w:t xml:space="preserve">Ignore external walls of attached </w:t>
            </w:r>
            <w:r w:rsidRPr="005D20C4">
              <w:rPr>
                <w:b/>
              </w:rPr>
              <w:t>un</w:t>
            </w:r>
            <w:r>
              <w:t>conditioned garage.</w:t>
            </w:r>
          </w:p>
        </w:tc>
      </w:tr>
      <w:tr w:rsidR="003B46D3" w:rsidRPr="00572BF7" w14:paraId="63444B89" w14:textId="77777777" w:rsidTr="002629A9">
        <w:tc>
          <w:tcPr>
            <w:tcW w:w="2216" w:type="dxa"/>
          </w:tcPr>
          <w:p w14:paraId="3C30C277" w14:textId="6B1E30A0" w:rsidR="003B46D3" w:rsidRPr="00C079D6" w:rsidRDefault="003B46D3" w:rsidP="00CC6C6C">
            <w:pPr>
              <w:pStyle w:val="Tabletext"/>
            </w:pPr>
            <w:r>
              <w:t>Apartment walls (</w:t>
            </w:r>
            <w:r w:rsidR="009B4376">
              <w:t>C</w:t>
            </w:r>
            <w:r>
              <w:t>lass</w:t>
            </w:r>
            <w:r w:rsidR="00CC6C6C">
              <w:t>es</w:t>
            </w:r>
            <w:r>
              <w:t xml:space="preserve"> 2 and 4)</w:t>
            </w:r>
          </w:p>
        </w:tc>
        <w:tc>
          <w:tcPr>
            <w:tcW w:w="5821" w:type="dxa"/>
          </w:tcPr>
          <w:p w14:paraId="35A12805" w14:textId="77777777" w:rsidR="003B46D3" w:rsidRDefault="003B46D3" w:rsidP="006D7165">
            <w:pPr>
              <w:pStyle w:val="Tabletext"/>
            </w:pPr>
            <w:r>
              <w:t xml:space="preserve">Apply if adjacent to </w:t>
            </w:r>
            <w:r w:rsidRPr="00414067">
              <w:t>non-neigh</w:t>
            </w:r>
            <w:r>
              <w:t>bour</w:t>
            </w:r>
            <w:r w:rsidRPr="00414067">
              <w:t xml:space="preserve"> spaces such as stair wells, corridors, car parks, and other shared public spaces</w:t>
            </w:r>
            <w:r>
              <w:t>.</w:t>
            </w:r>
          </w:p>
          <w:p w14:paraId="02892B07" w14:textId="77777777" w:rsidR="003B46D3" w:rsidRDefault="003B46D3" w:rsidP="006D7165">
            <w:pPr>
              <w:pStyle w:val="Tabletext"/>
              <w:rPr>
                <w:rFonts w:eastAsia="Arial" w:cstheme="minorHAnsi"/>
              </w:rPr>
            </w:pPr>
            <w:r>
              <w:t>Ignore if adjacent to neighbour.</w:t>
            </w:r>
          </w:p>
        </w:tc>
      </w:tr>
      <w:tr w:rsidR="003B46D3" w:rsidRPr="00572BF7" w14:paraId="0B972547" w14:textId="77777777" w:rsidTr="002629A9">
        <w:tc>
          <w:tcPr>
            <w:tcW w:w="2216" w:type="dxa"/>
          </w:tcPr>
          <w:p w14:paraId="4E12B61D" w14:textId="77777777" w:rsidR="003B46D3" w:rsidRPr="00C079D6" w:rsidRDefault="003B46D3" w:rsidP="006D7165">
            <w:pPr>
              <w:pStyle w:val="Tabletext"/>
              <w:rPr>
                <w:rFonts w:eastAsia="Calibri"/>
              </w:rPr>
            </w:pPr>
            <w:r w:rsidRPr="00C079D6">
              <w:t>Internal walls</w:t>
            </w:r>
          </w:p>
        </w:tc>
        <w:tc>
          <w:tcPr>
            <w:tcW w:w="5821" w:type="dxa"/>
          </w:tcPr>
          <w:p w14:paraId="3EE1643B" w14:textId="21713364" w:rsidR="003B46D3" w:rsidRDefault="003B46D3" w:rsidP="006D7165">
            <w:pPr>
              <w:pStyle w:val="Tabletext"/>
            </w:pPr>
            <w:r>
              <w:t>Apply if adjacent to</w:t>
            </w:r>
            <w:r w:rsidRPr="00C079D6">
              <w:t xml:space="preserve"> </w:t>
            </w:r>
            <w:r w:rsidRPr="003A3C5B">
              <w:rPr>
                <w:rFonts w:eastAsia="Arial" w:cstheme="minorHAnsi"/>
                <w:b/>
              </w:rPr>
              <w:t>un</w:t>
            </w:r>
            <w:r w:rsidRPr="00C079D6">
              <w:t>conditioned garages</w:t>
            </w:r>
            <w:r w:rsidR="00D01FCC">
              <w:t>,</w:t>
            </w:r>
            <w:r w:rsidR="001A558D">
              <w:t xml:space="preserve"> roof space</w:t>
            </w:r>
            <w:r w:rsidR="00D01FCC">
              <w:t xml:space="preserve"> or subfloor zones</w:t>
            </w:r>
            <w:r w:rsidR="001A558D">
              <w:t>.</w:t>
            </w:r>
          </w:p>
          <w:p w14:paraId="67CF0246" w14:textId="77777777" w:rsidR="003B46D3" w:rsidRPr="00C079D6" w:rsidRDefault="003B46D3" w:rsidP="006D7165">
            <w:pPr>
              <w:pStyle w:val="Tabletext"/>
              <w:rPr>
                <w:color w:val="0070C0"/>
              </w:rPr>
            </w:pPr>
            <w:r>
              <w:t>Ignore all other internal walls.</w:t>
            </w:r>
          </w:p>
        </w:tc>
      </w:tr>
      <w:tr w:rsidR="003B46D3" w:rsidRPr="00572BF7" w14:paraId="0B7CCA8E" w14:textId="77777777" w:rsidTr="002629A9">
        <w:tc>
          <w:tcPr>
            <w:tcW w:w="2216" w:type="dxa"/>
          </w:tcPr>
          <w:p w14:paraId="407DD335" w14:textId="2A5DA43F" w:rsidR="003B46D3" w:rsidRPr="00C079D6" w:rsidRDefault="003B46D3" w:rsidP="006D7165">
            <w:pPr>
              <w:pStyle w:val="Tabletext"/>
            </w:pPr>
            <w:r w:rsidRPr="00C079D6">
              <w:t>Ceilings</w:t>
            </w:r>
          </w:p>
        </w:tc>
        <w:tc>
          <w:tcPr>
            <w:tcW w:w="5821" w:type="dxa"/>
          </w:tcPr>
          <w:p w14:paraId="3C554672" w14:textId="0ECD5035" w:rsidR="002425A1" w:rsidRDefault="003B46D3" w:rsidP="006D7165">
            <w:pPr>
              <w:pStyle w:val="Tabletext"/>
            </w:pPr>
            <w:r>
              <w:t xml:space="preserve">Apply </w:t>
            </w:r>
            <w:r w:rsidR="002425A1">
              <w:t>to ceilings:</w:t>
            </w:r>
          </w:p>
          <w:p w14:paraId="257AD1BD" w14:textId="5AA4E9D8" w:rsidR="002425A1" w:rsidRDefault="002425A1" w:rsidP="00565408">
            <w:pPr>
              <w:pStyle w:val="Tblbullet"/>
            </w:pPr>
            <w:r>
              <w:t xml:space="preserve">below </w:t>
            </w:r>
            <w:r w:rsidR="0075430A">
              <w:t>a roof space</w:t>
            </w:r>
          </w:p>
          <w:p w14:paraId="38EFB682" w14:textId="0E00BFA6" w:rsidR="002425A1" w:rsidRDefault="002425A1" w:rsidP="00565408">
            <w:pPr>
              <w:pStyle w:val="Tblbullet"/>
            </w:pPr>
            <w:r>
              <w:t>non-</w:t>
            </w:r>
            <w:r w:rsidRPr="001156FF">
              <w:t>neighbour public areas</w:t>
            </w:r>
            <w:r w:rsidR="00EA5F44">
              <w:t xml:space="preserve"> or</w:t>
            </w:r>
          </w:p>
          <w:p w14:paraId="361C7DDC" w14:textId="33059300" w:rsidR="003B46D3" w:rsidRDefault="003B46D3" w:rsidP="002629A9">
            <w:pPr>
              <w:pStyle w:val="Tblbullet"/>
            </w:pPr>
            <w:r>
              <w:t>directly attached to roof (e.g. flat, skillion or cathedral roof).</w:t>
            </w:r>
          </w:p>
          <w:p w14:paraId="7E152015" w14:textId="77E536B8" w:rsidR="003B46D3" w:rsidRPr="00C079D6" w:rsidRDefault="003B46D3" w:rsidP="006D7165">
            <w:pPr>
              <w:pStyle w:val="Tabletext"/>
            </w:pPr>
            <w:r>
              <w:t>Ignore if adjacent to another zone (excluding roof space).</w:t>
            </w:r>
          </w:p>
        </w:tc>
      </w:tr>
      <w:tr w:rsidR="003B46D3" w:rsidRPr="00572BF7" w14:paraId="3385D36E" w14:textId="77777777" w:rsidTr="002629A9">
        <w:trPr>
          <w:cantSplit/>
        </w:trPr>
        <w:tc>
          <w:tcPr>
            <w:tcW w:w="2216" w:type="dxa"/>
          </w:tcPr>
          <w:p w14:paraId="4D73660D" w14:textId="77777777" w:rsidR="003B46D3" w:rsidRPr="00C079D6" w:rsidRDefault="003B46D3" w:rsidP="006D7165">
            <w:pPr>
              <w:pStyle w:val="Tabletext"/>
            </w:pPr>
            <w:r>
              <w:t xml:space="preserve">Floors </w:t>
            </w:r>
          </w:p>
        </w:tc>
        <w:tc>
          <w:tcPr>
            <w:tcW w:w="5821" w:type="dxa"/>
          </w:tcPr>
          <w:p w14:paraId="5F1EF0F7" w14:textId="77777777" w:rsidR="003B46D3" w:rsidRDefault="003B46D3" w:rsidP="006D7165">
            <w:pPr>
              <w:pStyle w:val="Tabletext"/>
            </w:pPr>
            <w:r>
              <w:t>Apply to suspended floors above:</w:t>
            </w:r>
          </w:p>
          <w:p w14:paraId="410F1151" w14:textId="151315A2" w:rsidR="003B46D3" w:rsidRPr="001156FF" w:rsidRDefault="003B46D3" w:rsidP="006D7165">
            <w:pPr>
              <w:pStyle w:val="Tblbullet"/>
            </w:pPr>
            <w:r w:rsidRPr="001156FF">
              <w:t>outside air</w:t>
            </w:r>
            <w:r w:rsidR="005B4657">
              <w:t xml:space="preserve"> (including sub-floors)</w:t>
            </w:r>
          </w:p>
          <w:p w14:paraId="7A18253E" w14:textId="77777777" w:rsidR="003B46D3" w:rsidRPr="001156FF" w:rsidRDefault="003B46D3" w:rsidP="006D7165">
            <w:pPr>
              <w:pStyle w:val="Tblbullet"/>
            </w:pPr>
            <w:r w:rsidRPr="001156FF">
              <w:t>unconditioned garage</w:t>
            </w:r>
          </w:p>
          <w:p w14:paraId="0B59AD0B" w14:textId="059BE5A7" w:rsidR="003B46D3" w:rsidRPr="001156FF" w:rsidRDefault="003B46D3" w:rsidP="006D7165">
            <w:pPr>
              <w:pStyle w:val="Tblbullet"/>
            </w:pPr>
            <w:r w:rsidRPr="001156FF">
              <w:t>“non-neighbour” public areas</w:t>
            </w:r>
            <w:r w:rsidR="00655F98">
              <w:t xml:space="preserve"> </w:t>
            </w:r>
            <w:r w:rsidR="00655F98" w:rsidRPr="001156FF">
              <w:t xml:space="preserve">(see </w:t>
            </w:r>
            <w:r w:rsidR="00A21B8C">
              <w:fldChar w:fldCharType="begin"/>
            </w:r>
            <w:r w:rsidR="00A21B8C">
              <w:instrText xml:space="preserve"> REF _Ref103346026 \h </w:instrText>
            </w:r>
            <w:r w:rsidR="00A21B8C">
              <w:fldChar w:fldCharType="separate"/>
            </w:r>
            <w:r w:rsidR="00EA1CF9" w:rsidRPr="008203B3">
              <w:rPr>
                <w:szCs w:val="22"/>
              </w:rPr>
              <w:t xml:space="preserve">Table </w:t>
            </w:r>
            <w:r w:rsidR="00EA1CF9">
              <w:rPr>
                <w:noProof/>
                <w:szCs w:val="22"/>
              </w:rPr>
              <w:t>2</w:t>
            </w:r>
            <w:r w:rsidR="00A21B8C">
              <w:fldChar w:fldCharType="end"/>
            </w:r>
            <w:r w:rsidR="00655F98" w:rsidRPr="001156FF">
              <w:t>)</w:t>
            </w:r>
            <w:r w:rsidR="00690AA0">
              <w:t>.</w:t>
            </w:r>
          </w:p>
          <w:p w14:paraId="0A5039AB" w14:textId="26776C2C" w:rsidR="003B46D3" w:rsidRDefault="003B46D3" w:rsidP="006D7165">
            <w:pPr>
              <w:pStyle w:val="Tabletext"/>
            </w:pPr>
            <w:r>
              <w:t>Ignore if</w:t>
            </w:r>
            <w:r w:rsidR="009B4376">
              <w:t>:</w:t>
            </w:r>
          </w:p>
          <w:p w14:paraId="42C11137" w14:textId="003C635D" w:rsidR="003B46D3" w:rsidRDefault="003B46D3" w:rsidP="006D7165">
            <w:pPr>
              <w:pStyle w:val="Tblbullet"/>
            </w:pPr>
            <w:r>
              <w:t>in</w:t>
            </w:r>
            <w:r w:rsidR="00CC6C6C">
              <w:t xml:space="preserve">-between floors of multi-level </w:t>
            </w:r>
            <w:r w:rsidR="009B4376">
              <w:t>C</w:t>
            </w:r>
            <w:r>
              <w:t>lass 1 dwelling</w:t>
            </w:r>
          </w:p>
          <w:p w14:paraId="03BE3863" w14:textId="77777777" w:rsidR="003B46D3" w:rsidRPr="00C079D6" w:rsidRDefault="003B46D3" w:rsidP="006D7165">
            <w:pPr>
              <w:pStyle w:val="Tblbullet"/>
            </w:pPr>
            <w:r>
              <w:t>adjacent to neighbour zone.</w:t>
            </w:r>
          </w:p>
        </w:tc>
      </w:tr>
    </w:tbl>
    <w:p w14:paraId="18B9B250" w14:textId="0923085A" w:rsidR="006F5421" w:rsidRDefault="009D0C68" w:rsidP="00EC087F">
      <w:pPr>
        <w:pStyle w:val="Tabletext"/>
      </w:pPr>
      <w:r>
        <w:tab/>
      </w:r>
    </w:p>
    <w:p w14:paraId="5FED1364" w14:textId="1DAF94AA" w:rsidR="00F85723" w:rsidRDefault="00F85723" w:rsidP="00297693">
      <w:pPr>
        <w:pStyle w:val="Heading2"/>
      </w:pPr>
      <w:bookmarkStart w:id="492" w:name="_Toc111032767"/>
      <w:bookmarkStart w:id="493" w:name="_Toc112852807"/>
      <w:r>
        <w:t>S</w:t>
      </w:r>
      <w:r w:rsidRPr="00086C9E">
        <w:t>teel frame dimensions</w:t>
      </w:r>
      <w:bookmarkEnd w:id="492"/>
      <w:bookmarkEnd w:id="493"/>
    </w:p>
    <w:p w14:paraId="3A38C487" w14:textId="71286233" w:rsidR="00F85723" w:rsidRDefault="00F85723" w:rsidP="007D0E39">
      <w:pPr>
        <w:pStyle w:val="Paragraph"/>
      </w:pPr>
      <w:r>
        <w:t>If the software has the functionality to enter metal framing specifications, this may be used to apply thermal bridging to the relevant elements.</w:t>
      </w:r>
    </w:p>
    <w:p w14:paraId="2ED84836" w14:textId="7A244801" w:rsidR="00F85723" w:rsidRDefault="00437F07" w:rsidP="00297693">
      <w:pPr>
        <w:pStyle w:val="Paragraph"/>
      </w:pPr>
      <w:r>
        <w:t>Where no framing details are specified in the design documentation, assessors must select the defaults provided in</w:t>
      </w:r>
      <w:r w:rsidR="00F85723">
        <w:t xml:space="preserve"> </w:t>
      </w:r>
      <w:r w:rsidR="009B4376">
        <w:fldChar w:fldCharType="begin"/>
      </w:r>
      <w:r w:rsidR="009B4376">
        <w:instrText xml:space="preserve"> REF _Ref111564166 \h </w:instrText>
      </w:r>
      <w:r w:rsidR="009B4376">
        <w:fldChar w:fldCharType="separate"/>
      </w:r>
      <w:r w:rsidR="00EA1CF9">
        <w:t xml:space="preserve">Table </w:t>
      </w:r>
      <w:r w:rsidR="00EA1CF9">
        <w:rPr>
          <w:noProof/>
        </w:rPr>
        <w:t>6</w:t>
      </w:r>
      <w:r w:rsidR="009B4376">
        <w:fldChar w:fldCharType="end"/>
      </w:r>
      <w:r w:rsidR="00F85723">
        <w:t xml:space="preserve">. </w:t>
      </w:r>
    </w:p>
    <w:p w14:paraId="3A56F8F0" w14:textId="77777777" w:rsidR="00F85723" w:rsidRDefault="00F85723" w:rsidP="00F85723">
      <w:pPr>
        <w:pStyle w:val="Caption"/>
      </w:pPr>
      <w:r>
        <w:t xml:space="preserve"> </w:t>
      </w:r>
      <w:bookmarkStart w:id="494" w:name="_Ref111564166"/>
      <w:bookmarkStart w:id="495" w:name="_Toc112852721"/>
      <w:r>
        <w:t xml:space="preserve">Table </w:t>
      </w:r>
      <w:r>
        <w:rPr>
          <w:noProof/>
        </w:rPr>
        <w:fldChar w:fldCharType="begin"/>
      </w:r>
      <w:r>
        <w:rPr>
          <w:noProof/>
        </w:rPr>
        <w:instrText xml:space="preserve"> SEQ Table \* ARABIC </w:instrText>
      </w:r>
      <w:r>
        <w:rPr>
          <w:noProof/>
        </w:rPr>
        <w:fldChar w:fldCharType="separate"/>
      </w:r>
      <w:r w:rsidR="00EA1CF9">
        <w:rPr>
          <w:noProof/>
        </w:rPr>
        <w:t>6</w:t>
      </w:r>
      <w:r>
        <w:rPr>
          <w:noProof/>
        </w:rPr>
        <w:fldChar w:fldCharType="end"/>
      </w:r>
      <w:bookmarkEnd w:id="494"/>
      <w:r>
        <w:rPr>
          <w:noProof/>
        </w:rPr>
        <w:t xml:space="preserve"> – D</w:t>
      </w:r>
      <w:r w:rsidRPr="008C16F3">
        <w:rPr>
          <w:noProof/>
        </w:rPr>
        <w:t>efault steel framing details</w:t>
      </w:r>
      <w:bookmarkEnd w:id="495"/>
    </w:p>
    <w:tbl>
      <w:tblPr>
        <w:tblStyle w:val="DPSTableGrid1"/>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977"/>
        <w:gridCol w:w="3190"/>
        <w:gridCol w:w="1868"/>
      </w:tblGrid>
      <w:tr w:rsidR="00F85723" w:rsidRPr="00D10261" w14:paraId="71210C12" w14:textId="77777777" w:rsidTr="005946AD">
        <w:trPr>
          <w:tblHeader/>
        </w:trPr>
        <w:tc>
          <w:tcPr>
            <w:tcW w:w="2977" w:type="dxa"/>
            <w:shd w:val="clear" w:color="auto" w:fill="EAF1DD" w:themeFill="accent3" w:themeFillTint="33"/>
            <w:vAlign w:val="center"/>
          </w:tcPr>
          <w:p w14:paraId="3598E74E" w14:textId="77777777" w:rsidR="00F85723" w:rsidRPr="00D10261" w:rsidRDefault="00F85723" w:rsidP="00AC6F94">
            <w:pPr>
              <w:pStyle w:val="Tablecolumn"/>
            </w:pPr>
            <w:r>
              <w:t>Building feature</w:t>
            </w:r>
          </w:p>
        </w:tc>
        <w:tc>
          <w:tcPr>
            <w:tcW w:w="3190" w:type="dxa"/>
            <w:shd w:val="clear" w:color="auto" w:fill="EAF1DD" w:themeFill="accent3" w:themeFillTint="33"/>
            <w:vAlign w:val="center"/>
          </w:tcPr>
          <w:p w14:paraId="45EE6630" w14:textId="77777777" w:rsidR="00F85723" w:rsidRPr="009B1CBB" w:rsidRDefault="00F85723" w:rsidP="00AC6F94">
            <w:pPr>
              <w:pStyle w:val="Tablecolumn"/>
            </w:pPr>
            <w:r w:rsidRPr="009B1CBB">
              <w:t>Frame element</w:t>
            </w:r>
          </w:p>
        </w:tc>
        <w:tc>
          <w:tcPr>
            <w:tcW w:w="1868" w:type="dxa"/>
            <w:shd w:val="clear" w:color="auto" w:fill="EAF1DD" w:themeFill="accent3" w:themeFillTint="33"/>
            <w:vAlign w:val="center"/>
          </w:tcPr>
          <w:p w14:paraId="65D32AE2" w14:textId="77777777" w:rsidR="00F85723" w:rsidRPr="00D10261" w:rsidRDefault="00F85723" w:rsidP="00AC6F94">
            <w:pPr>
              <w:pStyle w:val="Tablecolumn"/>
              <w:rPr>
                <w:rFonts w:asciiTheme="minorHAnsi" w:hAnsiTheme="minorHAnsi" w:cstheme="minorHAnsi"/>
              </w:rPr>
            </w:pPr>
            <w:r w:rsidRPr="00E92557">
              <w:t>Steel frame</w:t>
            </w:r>
            <w:r>
              <w:t xml:space="preserve"> dimensions </w:t>
            </w:r>
          </w:p>
        </w:tc>
      </w:tr>
      <w:tr w:rsidR="00F85723" w:rsidRPr="00D10261" w14:paraId="537BEAE6" w14:textId="77777777" w:rsidTr="005946AD">
        <w:tc>
          <w:tcPr>
            <w:tcW w:w="2977" w:type="dxa"/>
            <w:vMerge w:val="restart"/>
          </w:tcPr>
          <w:p w14:paraId="1BD904EE" w14:textId="77777777" w:rsidR="00F85723" w:rsidRPr="00D10261" w:rsidRDefault="00F85723" w:rsidP="00AC6F94">
            <w:pPr>
              <w:pStyle w:val="Tabletext"/>
              <w:rPr>
                <w:rFonts w:eastAsia="Calibri"/>
              </w:rPr>
            </w:pPr>
            <w:r>
              <w:rPr>
                <w:rFonts w:eastAsia="Calibri"/>
              </w:rPr>
              <w:t>Ceiling/roof without roof cavity</w:t>
            </w:r>
            <w:r w:rsidRPr="00D10261">
              <w:rPr>
                <w:rFonts w:eastAsia="Calibri"/>
              </w:rPr>
              <w:t xml:space="preserve"> </w:t>
            </w:r>
          </w:p>
        </w:tc>
        <w:tc>
          <w:tcPr>
            <w:tcW w:w="3190" w:type="dxa"/>
            <w:vAlign w:val="center"/>
          </w:tcPr>
          <w:p w14:paraId="6F9ED1A2" w14:textId="77777777" w:rsidR="00F85723" w:rsidRPr="00D10261" w:rsidRDefault="00F85723" w:rsidP="00AC6F94">
            <w:pPr>
              <w:pStyle w:val="Tabletext"/>
              <w:rPr>
                <w:rFonts w:eastAsia="Calibri"/>
              </w:rPr>
            </w:pPr>
            <w:r w:rsidRPr="00D10261">
              <w:t>Rafter</w:t>
            </w:r>
          </w:p>
        </w:tc>
        <w:tc>
          <w:tcPr>
            <w:tcW w:w="1868" w:type="dxa"/>
          </w:tcPr>
          <w:p w14:paraId="3ADD3661" w14:textId="77777777" w:rsidR="00F85723" w:rsidRPr="00D10261" w:rsidRDefault="00F85723" w:rsidP="00AC6F94">
            <w:pPr>
              <w:pStyle w:val="Tabletext"/>
              <w:rPr>
                <w:rFonts w:eastAsia="Calibri"/>
              </w:rPr>
            </w:pPr>
            <w:r w:rsidRPr="00D10261">
              <w:rPr>
                <w:rFonts w:eastAsia="Calibri"/>
              </w:rPr>
              <w:t>200 x 75 mm</w:t>
            </w:r>
          </w:p>
        </w:tc>
      </w:tr>
      <w:tr w:rsidR="00F85723" w:rsidRPr="00D10261" w14:paraId="0F8736CE" w14:textId="77777777" w:rsidTr="005946AD">
        <w:tc>
          <w:tcPr>
            <w:tcW w:w="2977" w:type="dxa"/>
            <w:vMerge/>
          </w:tcPr>
          <w:p w14:paraId="53EF5438" w14:textId="77777777" w:rsidR="00F85723" w:rsidRPr="00D10261" w:rsidRDefault="00F85723" w:rsidP="00AC6F94">
            <w:pPr>
              <w:pStyle w:val="Tabletext"/>
              <w:rPr>
                <w:rFonts w:eastAsia="Calibri"/>
              </w:rPr>
            </w:pPr>
          </w:p>
        </w:tc>
        <w:tc>
          <w:tcPr>
            <w:tcW w:w="3190" w:type="dxa"/>
            <w:vAlign w:val="center"/>
          </w:tcPr>
          <w:p w14:paraId="1F7EB9F1" w14:textId="77777777" w:rsidR="00F85723" w:rsidRPr="00D10261" w:rsidRDefault="00F85723" w:rsidP="00AC6F94">
            <w:pPr>
              <w:pStyle w:val="Tabletext"/>
              <w:rPr>
                <w:rFonts w:eastAsia="Calibri"/>
              </w:rPr>
            </w:pPr>
            <w:r w:rsidRPr="00D10261">
              <w:t xml:space="preserve">Rafter spacing </w:t>
            </w:r>
          </w:p>
        </w:tc>
        <w:tc>
          <w:tcPr>
            <w:tcW w:w="1868" w:type="dxa"/>
          </w:tcPr>
          <w:p w14:paraId="5BB024F8" w14:textId="36B7E7E2" w:rsidR="00F85723" w:rsidRPr="00D10261" w:rsidRDefault="00F85723" w:rsidP="00AC6F94">
            <w:pPr>
              <w:pStyle w:val="Tabletext"/>
              <w:rPr>
                <w:rFonts w:eastAsia="Calibri"/>
              </w:rPr>
            </w:pPr>
            <w:r w:rsidRPr="00D10261">
              <w:rPr>
                <w:rFonts w:eastAsia="Calibri"/>
              </w:rPr>
              <w:t>900 mm</w:t>
            </w:r>
          </w:p>
        </w:tc>
      </w:tr>
      <w:tr w:rsidR="00F85723" w:rsidRPr="00D10261" w14:paraId="307A9DD9" w14:textId="77777777" w:rsidTr="005946AD">
        <w:tc>
          <w:tcPr>
            <w:tcW w:w="2977" w:type="dxa"/>
            <w:vMerge/>
          </w:tcPr>
          <w:p w14:paraId="514E4837" w14:textId="77777777" w:rsidR="00F85723" w:rsidRPr="00D10261" w:rsidRDefault="00F85723" w:rsidP="00AC6F94">
            <w:pPr>
              <w:pStyle w:val="Tabletext"/>
              <w:rPr>
                <w:rFonts w:eastAsia="Calibri"/>
              </w:rPr>
            </w:pPr>
          </w:p>
        </w:tc>
        <w:tc>
          <w:tcPr>
            <w:tcW w:w="3190" w:type="dxa"/>
            <w:vAlign w:val="center"/>
          </w:tcPr>
          <w:p w14:paraId="4335357B" w14:textId="77777777" w:rsidR="00F85723" w:rsidRPr="00D10261" w:rsidRDefault="00F85723" w:rsidP="00AC6F94">
            <w:pPr>
              <w:pStyle w:val="Tabletext"/>
            </w:pPr>
            <w:r w:rsidRPr="00D10261">
              <w:t xml:space="preserve">Base </w:t>
            </w:r>
            <w:r>
              <w:t>m</w:t>
            </w:r>
            <w:r w:rsidRPr="00D10261">
              <w:t xml:space="preserve">etal </w:t>
            </w:r>
            <w:r>
              <w:t>t</w:t>
            </w:r>
            <w:r w:rsidRPr="00D10261">
              <w:t>hickness</w:t>
            </w:r>
          </w:p>
        </w:tc>
        <w:tc>
          <w:tcPr>
            <w:tcW w:w="1868" w:type="dxa"/>
          </w:tcPr>
          <w:p w14:paraId="6B517ECE" w14:textId="48478FC2" w:rsidR="00F85723" w:rsidRPr="00D10261" w:rsidRDefault="00F85723" w:rsidP="00AC6F94">
            <w:pPr>
              <w:pStyle w:val="Tabletext"/>
              <w:rPr>
                <w:rFonts w:eastAsia="Calibri"/>
              </w:rPr>
            </w:pPr>
            <w:r w:rsidRPr="00D10261">
              <w:rPr>
                <w:rFonts w:eastAsia="Calibri"/>
              </w:rPr>
              <w:t>1.5</w:t>
            </w:r>
            <w:r w:rsidR="009B4376">
              <w:rPr>
                <w:rFonts w:eastAsia="Calibri"/>
              </w:rPr>
              <w:t xml:space="preserve"> mm</w:t>
            </w:r>
          </w:p>
        </w:tc>
      </w:tr>
      <w:tr w:rsidR="00F85723" w:rsidRPr="00D10261" w14:paraId="2A1D5E76" w14:textId="77777777" w:rsidTr="005946AD">
        <w:tc>
          <w:tcPr>
            <w:tcW w:w="2977" w:type="dxa"/>
            <w:vMerge/>
          </w:tcPr>
          <w:p w14:paraId="6B064ECB" w14:textId="77777777" w:rsidR="00F85723" w:rsidRPr="00D10261" w:rsidRDefault="00F85723" w:rsidP="00AC6F94">
            <w:pPr>
              <w:pStyle w:val="Tabletext"/>
              <w:rPr>
                <w:rFonts w:eastAsia="Calibri"/>
              </w:rPr>
            </w:pPr>
          </w:p>
        </w:tc>
        <w:tc>
          <w:tcPr>
            <w:tcW w:w="3190" w:type="dxa"/>
            <w:vAlign w:val="center"/>
          </w:tcPr>
          <w:p w14:paraId="6C09AE17" w14:textId="77777777" w:rsidR="00F85723" w:rsidRPr="00D10261" w:rsidRDefault="00F85723" w:rsidP="00AC6F94">
            <w:pPr>
              <w:pStyle w:val="Tabletext"/>
              <w:rPr>
                <w:rFonts w:eastAsia="Calibri"/>
              </w:rPr>
            </w:pPr>
            <w:r w:rsidRPr="00D10261">
              <w:t xml:space="preserve">Flange width </w:t>
            </w:r>
          </w:p>
        </w:tc>
        <w:tc>
          <w:tcPr>
            <w:tcW w:w="1868" w:type="dxa"/>
          </w:tcPr>
          <w:p w14:paraId="4A689B5F" w14:textId="7C62EA54" w:rsidR="00F85723" w:rsidRPr="00D10261" w:rsidRDefault="00F85723" w:rsidP="00AC6F94">
            <w:pPr>
              <w:pStyle w:val="Tabletext"/>
              <w:rPr>
                <w:rFonts w:eastAsia="Calibri"/>
              </w:rPr>
            </w:pPr>
            <w:r w:rsidRPr="00D10261">
              <w:rPr>
                <w:rFonts w:eastAsia="Calibri"/>
              </w:rPr>
              <w:t>75 mm</w:t>
            </w:r>
          </w:p>
        </w:tc>
      </w:tr>
      <w:tr w:rsidR="00F85723" w:rsidRPr="00D10261" w14:paraId="4F57FFD3" w14:textId="77777777" w:rsidTr="005946AD">
        <w:tc>
          <w:tcPr>
            <w:tcW w:w="2977" w:type="dxa"/>
            <w:vMerge w:val="restart"/>
          </w:tcPr>
          <w:p w14:paraId="59948498" w14:textId="432ACDEF" w:rsidR="00F85723" w:rsidRDefault="00F85723" w:rsidP="00271574">
            <w:pPr>
              <w:pStyle w:val="Tabletext"/>
              <w:pageBreakBefore/>
              <w:ind w:left="11"/>
              <w:rPr>
                <w:rFonts w:eastAsia="Calibri"/>
              </w:rPr>
            </w:pPr>
            <w:r>
              <w:rPr>
                <w:rFonts w:eastAsia="Calibri"/>
              </w:rPr>
              <w:t>Ceiling</w:t>
            </w:r>
            <w:r w:rsidRPr="00D10261">
              <w:rPr>
                <w:rFonts w:eastAsia="Calibri"/>
              </w:rPr>
              <w:t xml:space="preserve"> </w:t>
            </w:r>
            <w:r>
              <w:rPr>
                <w:rFonts w:eastAsia="Calibri"/>
              </w:rPr>
              <w:t>with roof cavity</w:t>
            </w:r>
            <w:r w:rsidR="009B4376">
              <w:rPr>
                <w:rFonts w:eastAsia="Calibri"/>
              </w:rPr>
              <w:t xml:space="preserve"> </w:t>
            </w:r>
            <w:r w:rsidRPr="00D10261">
              <w:rPr>
                <w:rFonts w:eastAsia="Calibri"/>
              </w:rPr>
              <w:t>elements – raftered roofs with concealed rafters or horizontal ceilings</w:t>
            </w:r>
            <w:r>
              <w:rPr>
                <w:rFonts w:eastAsia="Calibri"/>
              </w:rPr>
              <w:t>.</w:t>
            </w:r>
          </w:p>
          <w:p w14:paraId="31AFB3B4" w14:textId="77777777" w:rsidR="00F85723" w:rsidRPr="00D10261" w:rsidRDefault="00F85723" w:rsidP="00AC6F94">
            <w:pPr>
              <w:pStyle w:val="Tabletext"/>
              <w:rPr>
                <w:rFonts w:eastAsia="Calibri"/>
              </w:rPr>
            </w:pPr>
            <w:r>
              <w:rPr>
                <w:rFonts w:eastAsia="Calibri"/>
              </w:rPr>
              <w:t>Apply to edge batts as well as centre/non-edge batts</w:t>
            </w:r>
          </w:p>
        </w:tc>
        <w:tc>
          <w:tcPr>
            <w:tcW w:w="3190" w:type="dxa"/>
          </w:tcPr>
          <w:p w14:paraId="3C8DDD3A" w14:textId="77777777" w:rsidR="00F85723" w:rsidRPr="00D10261" w:rsidRDefault="00F85723" w:rsidP="00AC6F94">
            <w:pPr>
              <w:pStyle w:val="Tabletext"/>
              <w:rPr>
                <w:lang w:eastAsia="en-GB"/>
              </w:rPr>
            </w:pPr>
            <w:r>
              <w:rPr>
                <w:rFonts w:eastAsia="Calibri"/>
              </w:rPr>
              <w:t>J</w:t>
            </w:r>
            <w:r w:rsidRPr="00D10261">
              <w:rPr>
                <w:rFonts w:eastAsia="Calibri"/>
              </w:rPr>
              <w:t xml:space="preserve">oist </w:t>
            </w:r>
          </w:p>
        </w:tc>
        <w:tc>
          <w:tcPr>
            <w:tcW w:w="1868" w:type="dxa"/>
          </w:tcPr>
          <w:p w14:paraId="296CD5EF" w14:textId="77777777" w:rsidR="00F85723" w:rsidRPr="00D10261" w:rsidRDefault="00F85723" w:rsidP="00AC6F94">
            <w:pPr>
              <w:pStyle w:val="Tabletext"/>
              <w:rPr>
                <w:rFonts w:eastAsia="Calibri"/>
              </w:rPr>
            </w:pPr>
            <w:r w:rsidRPr="00D10261">
              <w:rPr>
                <w:rFonts w:eastAsia="Calibri"/>
              </w:rPr>
              <w:t>90 x 40 mm</w:t>
            </w:r>
          </w:p>
        </w:tc>
      </w:tr>
      <w:tr w:rsidR="00F85723" w:rsidRPr="00D10261" w14:paraId="76E52E0E" w14:textId="77777777" w:rsidTr="005946AD">
        <w:tc>
          <w:tcPr>
            <w:tcW w:w="2977" w:type="dxa"/>
            <w:vMerge/>
          </w:tcPr>
          <w:p w14:paraId="7DFE1EDC" w14:textId="77777777" w:rsidR="00F85723" w:rsidRDefault="00F85723" w:rsidP="00AC6F94">
            <w:pPr>
              <w:pStyle w:val="Tabletext"/>
              <w:rPr>
                <w:rFonts w:eastAsia="Calibri"/>
              </w:rPr>
            </w:pPr>
          </w:p>
        </w:tc>
        <w:tc>
          <w:tcPr>
            <w:tcW w:w="3190" w:type="dxa"/>
          </w:tcPr>
          <w:p w14:paraId="18F2DCA1" w14:textId="77777777" w:rsidR="00F85723" w:rsidRPr="00D10261" w:rsidRDefault="00F85723" w:rsidP="00AC6F94">
            <w:pPr>
              <w:pStyle w:val="Tabletext"/>
              <w:rPr>
                <w:lang w:eastAsia="en-GB"/>
              </w:rPr>
            </w:pPr>
            <w:r>
              <w:rPr>
                <w:rFonts w:eastAsia="Calibri"/>
              </w:rPr>
              <w:t>J</w:t>
            </w:r>
            <w:r w:rsidRPr="00D10261">
              <w:rPr>
                <w:rFonts w:eastAsia="Calibri"/>
              </w:rPr>
              <w:t>oist spacing</w:t>
            </w:r>
          </w:p>
        </w:tc>
        <w:tc>
          <w:tcPr>
            <w:tcW w:w="1868" w:type="dxa"/>
          </w:tcPr>
          <w:p w14:paraId="3806C5F6" w14:textId="77777777" w:rsidR="00F85723" w:rsidRDefault="00F85723" w:rsidP="00AC6F94">
            <w:pPr>
              <w:pStyle w:val="Tabletext"/>
              <w:rPr>
                <w:rFonts w:eastAsia="Calibri"/>
              </w:rPr>
            </w:pPr>
            <w:r w:rsidRPr="00D10261">
              <w:rPr>
                <w:rFonts w:eastAsia="Calibri"/>
              </w:rPr>
              <w:t>900 mm</w:t>
            </w:r>
          </w:p>
        </w:tc>
      </w:tr>
      <w:tr w:rsidR="00F85723" w:rsidRPr="00D10261" w14:paraId="6FB26313" w14:textId="77777777" w:rsidTr="005946AD">
        <w:tc>
          <w:tcPr>
            <w:tcW w:w="2977" w:type="dxa"/>
            <w:vMerge/>
          </w:tcPr>
          <w:p w14:paraId="5124B80F" w14:textId="77777777" w:rsidR="00F85723" w:rsidRDefault="00F85723" w:rsidP="00AC6F94">
            <w:pPr>
              <w:pStyle w:val="Tabletext"/>
              <w:rPr>
                <w:rFonts w:eastAsia="Calibri"/>
              </w:rPr>
            </w:pPr>
          </w:p>
        </w:tc>
        <w:tc>
          <w:tcPr>
            <w:tcW w:w="3190" w:type="dxa"/>
          </w:tcPr>
          <w:p w14:paraId="08B603B9" w14:textId="77777777" w:rsidR="00F85723" w:rsidRPr="00D10261" w:rsidRDefault="00F85723" w:rsidP="00AC6F94">
            <w:pPr>
              <w:pStyle w:val="Tabletext"/>
              <w:rPr>
                <w:lang w:eastAsia="en-GB"/>
              </w:rPr>
            </w:pPr>
            <w:r w:rsidRPr="00D10261">
              <w:rPr>
                <w:rFonts w:eastAsia="Calibri"/>
              </w:rPr>
              <w:t>Flange width</w:t>
            </w:r>
          </w:p>
        </w:tc>
        <w:tc>
          <w:tcPr>
            <w:tcW w:w="1868" w:type="dxa"/>
          </w:tcPr>
          <w:p w14:paraId="49B995BD" w14:textId="77777777" w:rsidR="00F85723" w:rsidRDefault="00F85723" w:rsidP="00AC6F94">
            <w:pPr>
              <w:pStyle w:val="Tabletext"/>
              <w:rPr>
                <w:rFonts w:eastAsia="Calibri"/>
              </w:rPr>
            </w:pPr>
            <w:r w:rsidRPr="00D10261">
              <w:rPr>
                <w:rFonts w:eastAsia="Calibri"/>
              </w:rPr>
              <w:t>40 mm</w:t>
            </w:r>
          </w:p>
        </w:tc>
      </w:tr>
      <w:tr w:rsidR="00F85723" w:rsidRPr="00D10261" w14:paraId="4F933240" w14:textId="77777777" w:rsidTr="005946AD">
        <w:tc>
          <w:tcPr>
            <w:tcW w:w="2977" w:type="dxa"/>
            <w:vMerge/>
          </w:tcPr>
          <w:p w14:paraId="298FD3ED" w14:textId="77777777" w:rsidR="00F85723" w:rsidRDefault="00F85723" w:rsidP="00AC6F94">
            <w:pPr>
              <w:pStyle w:val="Tabletext"/>
              <w:rPr>
                <w:rFonts w:eastAsia="Calibri"/>
              </w:rPr>
            </w:pPr>
          </w:p>
        </w:tc>
        <w:tc>
          <w:tcPr>
            <w:tcW w:w="3190" w:type="dxa"/>
          </w:tcPr>
          <w:p w14:paraId="0DC2070A" w14:textId="77777777" w:rsidR="00F85723" w:rsidRPr="00D10261" w:rsidRDefault="00F85723" w:rsidP="00AC6F94">
            <w:pPr>
              <w:pStyle w:val="Tabletext"/>
            </w:pPr>
            <w:r w:rsidRPr="00D10261">
              <w:t xml:space="preserve">Base </w:t>
            </w:r>
            <w:r>
              <w:t>m</w:t>
            </w:r>
            <w:r w:rsidRPr="00D10261">
              <w:t xml:space="preserve">etal </w:t>
            </w:r>
            <w:r>
              <w:t>t</w:t>
            </w:r>
            <w:r w:rsidRPr="00D10261">
              <w:t>hickness</w:t>
            </w:r>
          </w:p>
        </w:tc>
        <w:tc>
          <w:tcPr>
            <w:tcW w:w="1868" w:type="dxa"/>
          </w:tcPr>
          <w:p w14:paraId="6794B93C" w14:textId="77777777" w:rsidR="00F85723" w:rsidRDefault="00F85723" w:rsidP="00AC6F94">
            <w:pPr>
              <w:pStyle w:val="Tabletext"/>
              <w:rPr>
                <w:rFonts w:eastAsia="Calibri"/>
              </w:rPr>
            </w:pPr>
            <w:r w:rsidRPr="00D10261">
              <w:rPr>
                <w:rFonts w:eastAsia="Calibri"/>
              </w:rPr>
              <w:t>0.75 mm</w:t>
            </w:r>
          </w:p>
        </w:tc>
      </w:tr>
      <w:tr w:rsidR="00F85723" w:rsidRPr="003E687A" w14:paraId="78178EF0" w14:textId="77777777" w:rsidTr="005946AD">
        <w:trPr>
          <w:cantSplit/>
        </w:trPr>
        <w:tc>
          <w:tcPr>
            <w:tcW w:w="2977" w:type="dxa"/>
            <w:vMerge w:val="restart"/>
          </w:tcPr>
          <w:p w14:paraId="5CFB99F7" w14:textId="77777777" w:rsidR="00F85723" w:rsidRDefault="00F85723" w:rsidP="00AC6F94">
            <w:pPr>
              <w:pStyle w:val="Tabletext"/>
              <w:rPr>
                <w:rFonts w:eastAsia="Calibri"/>
              </w:rPr>
            </w:pPr>
            <w:r>
              <w:rPr>
                <w:rFonts w:eastAsia="Calibri"/>
              </w:rPr>
              <w:t>Wall</w:t>
            </w:r>
          </w:p>
          <w:p w14:paraId="3B4E74F8" w14:textId="77777777" w:rsidR="00F85723" w:rsidRPr="00D10261" w:rsidRDefault="00F85723" w:rsidP="00AC6F94">
            <w:pPr>
              <w:pStyle w:val="Tabletext"/>
              <w:rPr>
                <w:rFonts w:eastAsia="Calibri"/>
              </w:rPr>
            </w:pPr>
          </w:p>
        </w:tc>
        <w:tc>
          <w:tcPr>
            <w:tcW w:w="3190" w:type="dxa"/>
          </w:tcPr>
          <w:p w14:paraId="4BEA1892" w14:textId="77777777" w:rsidR="00F85723" w:rsidRPr="00D10261" w:rsidRDefault="00F85723" w:rsidP="00AC6F94">
            <w:pPr>
              <w:pStyle w:val="Tabletext"/>
              <w:rPr>
                <w:rFonts w:eastAsia="Calibri"/>
              </w:rPr>
            </w:pPr>
            <w:r w:rsidRPr="00D10261">
              <w:rPr>
                <w:rFonts w:eastAsia="Calibri"/>
              </w:rPr>
              <w:t xml:space="preserve">Stud </w:t>
            </w:r>
          </w:p>
        </w:tc>
        <w:tc>
          <w:tcPr>
            <w:tcW w:w="1868" w:type="dxa"/>
          </w:tcPr>
          <w:p w14:paraId="6EBD8801" w14:textId="77777777" w:rsidR="00F85723" w:rsidRPr="00D10261" w:rsidRDefault="00F85723" w:rsidP="00AC6F94">
            <w:pPr>
              <w:pStyle w:val="Tabletext"/>
              <w:rPr>
                <w:rFonts w:eastAsia="Calibri"/>
              </w:rPr>
            </w:pPr>
            <w:r w:rsidRPr="00D10261">
              <w:rPr>
                <w:rFonts w:eastAsia="Calibri"/>
              </w:rPr>
              <w:t>90 x 40 mm</w:t>
            </w:r>
          </w:p>
        </w:tc>
      </w:tr>
      <w:tr w:rsidR="00F85723" w:rsidRPr="003E687A" w14:paraId="67F6A8CF" w14:textId="77777777" w:rsidTr="005946AD">
        <w:tc>
          <w:tcPr>
            <w:tcW w:w="2977" w:type="dxa"/>
            <w:vMerge/>
          </w:tcPr>
          <w:p w14:paraId="3AD381B4" w14:textId="77777777" w:rsidR="00F85723" w:rsidRPr="00D10261" w:rsidRDefault="00F85723" w:rsidP="00AC6F94">
            <w:pPr>
              <w:pStyle w:val="Tabletext"/>
              <w:rPr>
                <w:rFonts w:eastAsia="Calibri"/>
              </w:rPr>
            </w:pPr>
          </w:p>
        </w:tc>
        <w:tc>
          <w:tcPr>
            <w:tcW w:w="3190" w:type="dxa"/>
          </w:tcPr>
          <w:p w14:paraId="5F239B40" w14:textId="77777777" w:rsidR="00F85723" w:rsidRPr="00D10261" w:rsidRDefault="00F85723" w:rsidP="00AC6F94">
            <w:pPr>
              <w:pStyle w:val="Tabletext"/>
              <w:rPr>
                <w:rFonts w:eastAsia="Calibri"/>
              </w:rPr>
            </w:pPr>
            <w:r w:rsidRPr="00D10261">
              <w:rPr>
                <w:rFonts w:eastAsia="Calibri"/>
              </w:rPr>
              <w:t>Stud spacing</w:t>
            </w:r>
          </w:p>
        </w:tc>
        <w:tc>
          <w:tcPr>
            <w:tcW w:w="1868" w:type="dxa"/>
          </w:tcPr>
          <w:p w14:paraId="7407BD50" w14:textId="77777777" w:rsidR="00F85723" w:rsidRPr="00D10261" w:rsidRDefault="00F85723" w:rsidP="00AC6F94">
            <w:pPr>
              <w:pStyle w:val="Tabletext"/>
              <w:rPr>
                <w:rFonts w:eastAsia="Calibri"/>
              </w:rPr>
            </w:pPr>
            <w:r w:rsidRPr="00D10261">
              <w:rPr>
                <w:rFonts w:eastAsia="Calibri"/>
              </w:rPr>
              <w:t>600 mm</w:t>
            </w:r>
          </w:p>
        </w:tc>
      </w:tr>
      <w:tr w:rsidR="00F85723" w:rsidRPr="003E687A" w14:paraId="6CC052F6" w14:textId="77777777" w:rsidTr="005946AD">
        <w:tc>
          <w:tcPr>
            <w:tcW w:w="2977" w:type="dxa"/>
            <w:vMerge/>
          </w:tcPr>
          <w:p w14:paraId="7CB70C0D" w14:textId="77777777" w:rsidR="00F85723" w:rsidRPr="00D10261" w:rsidRDefault="00F85723" w:rsidP="00AC6F94">
            <w:pPr>
              <w:pStyle w:val="Tabletext"/>
              <w:rPr>
                <w:rFonts w:eastAsia="Calibri"/>
              </w:rPr>
            </w:pPr>
          </w:p>
        </w:tc>
        <w:tc>
          <w:tcPr>
            <w:tcW w:w="3190" w:type="dxa"/>
          </w:tcPr>
          <w:p w14:paraId="15563C6C" w14:textId="77777777" w:rsidR="00F85723" w:rsidRPr="00D10261" w:rsidRDefault="00F85723" w:rsidP="00AC6F94">
            <w:pPr>
              <w:pStyle w:val="Tabletext"/>
              <w:rPr>
                <w:rFonts w:eastAsia="Calibri"/>
              </w:rPr>
            </w:pPr>
            <w:r w:rsidRPr="00D10261">
              <w:rPr>
                <w:rFonts w:eastAsia="Calibri"/>
              </w:rPr>
              <w:t>Flange width</w:t>
            </w:r>
          </w:p>
        </w:tc>
        <w:tc>
          <w:tcPr>
            <w:tcW w:w="1868" w:type="dxa"/>
          </w:tcPr>
          <w:p w14:paraId="2858ABB7" w14:textId="77777777" w:rsidR="00F85723" w:rsidRPr="00D10261" w:rsidRDefault="00F85723" w:rsidP="00AC6F94">
            <w:pPr>
              <w:pStyle w:val="Tabletext"/>
              <w:rPr>
                <w:rFonts w:eastAsia="Calibri"/>
              </w:rPr>
            </w:pPr>
            <w:r w:rsidRPr="00D10261">
              <w:rPr>
                <w:rFonts w:eastAsia="Calibri"/>
              </w:rPr>
              <w:t>40 mm</w:t>
            </w:r>
          </w:p>
        </w:tc>
      </w:tr>
      <w:tr w:rsidR="00F85723" w:rsidRPr="003E687A" w14:paraId="6BC35121" w14:textId="77777777" w:rsidTr="005946AD">
        <w:tc>
          <w:tcPr>
            <w:tcW w:w="2977" w:type="dxa"/>
            <w:vMerge/>
          </w:tcPr>
          <w:p w14:paraId="293B8C26" w14:textId="77777777" w:rsidR="00F85723" w:rsidRPr="00D10261" w:rsidRDefault="00F85723" w:rsidP="00AC6F94">
            <w:pPr>
              <w:pStyle w:val="Tabletext"/>
              <w:rPr>
                <w:rFonts w:eastAsia="Calibri"/>
              </w:rPr>
            </w:pPr>
          </w:p>
        </w:tc>
        <w:tc>
          <w:tcPr>
            <w:tcW w:w="3190" w:type="dxa"/>
          </w:tcPr>
          <w:p w14:paraId="6C7C4D1E" w14:textId="77777777" w:rsidR="00F85723" w:rsidRPr="00D10261" w:rsidRDefault="00F85723" w:rsidP="00AC6F94">
            <w:pPr>
              <w:pStyle w:val="Tabletext"/>
              <w:rPr>
                <w:rFonts w:eastAsia="Calibri"/>
              </w:rPr>
            </w:pPr>
            <w:r w:rsidRPr="00D10261">
              <w:t xml:space="preserve">Base </w:t>
            </w:r>
            <w:r>
              <w:t>m</w:t>
            </w:r>
            <w:r w:rsidRPr="00D10261">
              <w:t xml:space="preserve">etal </w:t>
            </w:r>
            <w:r>
              <w:t>t</w:t>
            </w:r>
            <w:r w:rsidRPr="00D10261">
              <w:t>hickness</w:t>
            </w:r>
          </w:p>
        </w:tc>
        <w:tc>
          <w:tcPr>
            <w:tcW w:w="1868" w:type="dxa"/>
          </w:tcPr>
          <w:p w14:paraId="77A76464" w14:textId="77777777" w:rsidR="00F85723" w:rsidRPr="00D10261" w:rsidRDefault="00F85723" w:rsidP="00AC6F94">
            <w:pPr>
              <w:pStyle w:val="Tabletext"/>
              <w:rPr>
                <w:rFonts w:eastAsia="Calibri"/>
              </w:rPr>
            </w:pPr>
            <w:r w:rsidRPr="00D10261">
              <w:rPr>
                <w:rFonts w:eastAsia="Calibri"/>
              </w:rPr>
              <w:t>0.75 mm</w:t>
            </w:r>
          </w:p>
        </w:tc>
      </w:tr>
      <w:tr w:rsidR="00F85723" w:rsidRPr="003E687A" w14:paraId="6BC93AC6" w14:textId="77777777" w:rsidTr="005946AD">
        <w:tc>
          <w:tcPr>
            <w:tcW w:w="2977" w:type="dxa"/>
            <w:vMerge/>
          </w:tcPr>
          <w:p w14:paraId="3F0C421E" w14:textId="77777777" w:rsidR="00F85723" w:rsidRPr="00D10261" w:rsidRDefault="00F85723" w:rsidP="00AC6F94">
            <w:pPr>
              <w:pStyle w:val="Tabletext"/>
              <w:rPr>
                <w:rFonts w:eastAsia="Calibri"/>
              </w:rPr>
            </w:pPr>
          </w:p>
        </w:tc>
        <w:tc>
          <w:tcPr>
            <w:tcW w:w="3190" w:type="dxa"/>
          </w:tcPr>
          <w:p w14:paraId="54515EBA" w14:textId="77777777" w:rsidR="00F85723" w:rsidRPr="00D10261" w:rsidRDefault="00F85723" w:rsidP="00AC6F94">
            <w:pPr>
              <w:pStyle w:val="Tabletext"/>
              <w:rPr>
                <w:rFonts w:eastAsia="Calibri"/>
              </w:rPr>
            </w:pPr>
            <w:r w:rsidRPr="00D10261">
              <w:rPr>
                <w:rFonts w:eastAsia="Calibri"/>
              </w:rPr>
              <w:t>Nogging dimensions</w:t>
            </w:r>
          </w:p>
        </w:tc>
        <w:tc>
          <w:tcPr>
            <w:tcW w:w="1868" w:type="dxa"/>
          </w:tcPr>
          <w:p w14:paraId="50ABD9A4" w14:textId="77777777" w:rsidR="00F85723" w:rsidRPr="00D10261" w:rsidRDefault="00F85723" w:rsidP="00AC6F94">
            <w:pPr>
              <w:pStyle w:val="Tabletext"/>
              <w:rPr>
                <w:rFonts w:eastAsia="Calibri"/>
              </w:rPr>
            </w:pPr>
            <w:r w:rsidRPr="00D10261">
              <w:rPr>
                <w:rFonts w:eastAsia="Calibri"/>
              </w:rPr>
              <w:t>90 x 40 mm</w:t>
            </w:r>
          </w:p>
        </w:tc>
      </w:tr>
      <w:tr w:rsidR="00F85723" w:rsidRPr="003E687A" w14:paraId="0026C56C" w14:textId="77777777" w:rsidTr="005946AD">
        <w:tc>
          <w:tcPr>
            <w:tcW w:w="2977" w:type="dxa"/>
            <w:vMerge/>
          </w:tcPr>
          <w:p w14:paraId="21E0A1BD" w14:textId="77777777" w:rsidR="00F85723" w:rsidRPr="00D10261" w:rsidRDefault="00F85723" w:rsidP="00AC6F94">
            <w:pPr>
              <w:pStyle w:val="Tabletext"/>
              <w:rPr>
                <w:rFonts w:eastAsia="Calibri"/>
              </w:rPr>
            </w:pPr>
          </w:p>
        </w:tc>
        <w:tc>
          <w:tcPr>
            <w:tcW w:w="3190" w:type="dxa"/>
          </w:tcPr>
          <w:p w14:paraId="41A9810A" w14:textId="77777777" w:rsidR="00F85723" w:rsidRPr="00D10261" w:rsidRDefault="00F85723" w:rsidP="00AC6F94">
            <w:pPr>
              <w:pStyle w:val="Tabletext"/>
              <w:rPr>
                <w:rFonts w:eastAsia="Calibri"/>
              </w:rPr>
            </w:pPr>
            <w:r w:rsidRPr="00D10261">
              <w:rPr>
                <w:rFonts w:eastAsia="Calibri"/>
              </w:rPr>
              <w:t xml:space="preserve">Nogging spacing </w:t>
            </w:r>
          </w:p>
        </w:tc>
        <w:tc>
          <w:tcPr>
            <w:tcW w:w="1868" w:type="dxa"/>
          </w:tcPr>
          <w:p w14:paraId="1EC82B03" w14:textId="77777777" w:rsidR="00F85723" w:rsidRPr="00D10261" w:rsidRDefault="00F85723" w:rsidP="00AC6F94">
            <w:pPr>
              <w:pStyle w:val="Tabletext"/>
              <w:rPr>
                <w:rFonts w:eastAsia="Calibri"/>
              </w:rPr>
            </w:pPr>
            <w:r w:rsidRPr="00D10261">
              <w:rPr>
                <w:rFonts w:eastAsia="Calibri"/>
              </w:rPr>
              <w:t>1200 mm</w:t>
            </w:r>
          </w:p>
        </w:tc>
      </w:tr>
      <w:tr w:rsidR="00F85723" w:rsidRPr="003E687A" w14:paraId="60FF29A8" w14:textId="77777777" w:rsidTr="005946AD">
        <w:tc>
          <w:tcPr>
            <w:tcW w:w="2977" w:type="dxa"/>
            <w:vMerge w:val="restart"/>
          </w:tcPr>
          <w:p w14:paraId="6A705D9B" w14:textId="77777777" w:rsidR="00F85723" w:rsidRPr="00D10261" w:rsidRDefault="00F85723" w:rsidP="00AC6F94">
            <w:pPr>
              <w:pStyle w:val="Tabletext"/>
              <w:rPr>
                <w:rFonts w:eastAsia="Calibri"/>
              </w:rPr>
            </w:pPr>
            <w:r>
              <w:rPr>
                <w:rFonts w:eastAsia="Calibri"/>
              </w:rPr>
              <w:t>Floor</w:t>
            </w:r>
          </w:p>
        </w:tc>
        <w:tc>
          <w:tcPr>
            <w:tcW w:w="3190" w:type="dxa"/>
          </w:tcPr>
          <w:p w14:paraId="73C3E4F0" w14:textId="77777777" w:rsidR="00F85723" w:rsidRPr="00D10261" w:rsidRDefault="00F85723" w:rsidP="00AC6F94">
            <w:pPr>
              <w:pStyle w:val="Tabletext"/>
              <w:rPr>
                <w:rFonts w:eastAsia="Calibri"/>
              </w:rPr>
            </w:pPr>
            <w:r w:rsidRPr="00D10261">
              <w:rPr>
                <w:rFonts w:eastAsia="Calibri"/>
              </w:rPr>
              <w:t xml:space="preserve">Joist </w:t>
            </w:r>
          </w:p>
        </w:tc>
        <w:tc>
          <w:tcPr>
            <w:tcW w:w="1868" w:type="dxa"/>
          </w:tcPr>
          <w:p w14:paraId="3D32CD6A" w14:textId="77777777" w:rsidR="00F85723" w:rsidRPr="00D10261" w:rsidRDefault="00F85723" w:rsidP="00AC6F94">
            <w:pPr>
              <w:pStyle w:val="Tabletext"/>
              <w:rPr>
                <w:rFonts w:eastAsia="Calibri"/>
              </w:rPr>
            </w:pPr>
            <w:r w:rsidRPr="00D10261">
              <w:rPr>
                <w:rFonts w:eastAsia="Calibri"/>
              </w:rPr>
              <w:t>100 x 50 mm</w:t>
            </w:r>
          </w:p>
        </w:tc>
      </w:tr>
      <w:tr w:rsidR="00F85723" w:rsidRPr="003E687A" w14:paraId="24C26DCC" w14:textId="77777777" w:rsidTr="005946AD">
        <w:tc>
          <w:tcPr>
            <w:tcW w:w="2977" w:type="dxa"/>
            <w:vMerge/>
          </w:tcPr>
          <w:p w14:paraId="37EDFD2E" w14:textId="77777777" w:rsidR="00F85723" w:rsidRPr="00D10261" w:rsidRDefault="00F85723" w:rsidP="00AC6F94">
            <w:pPr>
              <w:pStyle w:val="Tabletext"/>
              <w:rPr>
                <w:rFonts w:eastAsia="Calibri"/>
              </w:rPr>
            </w:pPr>
          </w:p>
        </w:tc>
        <w:tc>
          <w:tcPr>
            <w:tcW w:w="3190" w:type="dxa"/>
          </w:tcPr>
          <w:p w14:paraId="40169DCF" w14:textId="77777777" w:rsidR="00F85723" w:rsidRPr="00D10261" w:rsidRDefault="00F85723" w:rsidP="00AC6F94">
            <w:pPr>
              <w:pStyle w:val="Tabletext"/>
              <w:rPr>
                <w:rFonts w:eastAsia="Calibri"/>
              </w:rPr>
            </w:pPr>
            <w:r w:rsidRPr="00D10261">
              <w:rPr>
                <w:rFonts w:eastAsia="Calibri"/>
              </w:rPr>
              <w:t>Joist spacing</w:t>
            </w:r>
          </w:p>
        </w:tc>
        <w:tc>
          <w:tcPr>
            <w:tcW w:w="1868" w:type="dxa"/>
          </w:tcPr>
          <w:p w14:paraId="3EB0EEB5" w14:textId="77777777" w:rsidR="00F85723" w:rsidRPr="00D10261" w:rsidRDefault="00F85723" w:rsidP="00AC6F94">
            <w:pPr>
              <w:pStyle w:val="Tabletext"/>
              <w:rPr>
                <w:rFonts w:eastAsia="Calibri"/>
              </w:rPr>
            </w:pPr>
            <w:r w:rsidRPr="00D10261">
              <w:rPr>
                <w:rFonts w:eastAsia="Calibri"/>
              </w:rPr>
              <w:t>450 mm</w:t>
            </w:r>
          </w:p>
        </w:tc>
      </w:tr>
      <w:tr w:rsidR="00F85723" w:rsidRPr="003E687A" w14:paraId="3DE360F0" w14:textId="77777777" w:rsidTr="005946AD">
        <w:tc>
          <w:tcPr>
            <w:tcW w:w="2977" w:type="dxa"/>
            <w:vMerge/>
          </w:tcPr>
          <w:p w14:paraId="51FAEEFE" w14:textId="77777777" w:rsidR="00F85723" w:rsidRPr="00D10261" w:rsidRDefault="00F85723" w:rsidP="00AC6F94">
            <w:pPr>
              <w:pStyle w:val="Tabletext"/>
              <w:rPr>
                <w:rFonts w:eastAsia="Calibri"/>
              </w:rPr>
            </w:pPr>
          </w:p>
        </w:tc>
        <w:tc>
          <w:tcPr>
            <w:tcW w:w="3190" w:type="dxa"/>
          </w:tcPr>
          <w:p w14:paraId="22AF75D8" w14:textId="77777777" w:rsidR="00F85723" w:rsidRPr="00D10261" w:rsidRDefault="00F85723" w:rsidP="00AC6F94">
            <w:pPr>
              <w:pStyle w:val="Tabletext"/>
              <w:rPr>
                <w:rFonts w:eastAsia="Calibri"/>
              </w:rPr>
            </w:pPr>
            <w:r w:rsidRPr="00D10261">
              <w:rPr>
                <w:rFonts w:eastAsia="Calibri"/>
              </w:rPr>
              <w:t>Flange width</w:t>
            </w:r>
          </w:p>
        </w:tc>
        <w:tc>
          <w:tcPr>
            <w:tcW w:w="1868" w:type="dxa"/>
          </w:tcPr>
          <w:p w14:paraId="4048A4B4" w14:textId="77777777" w:rsidR="00F85723" w:rsidRPr="00D10261" w:rsidRDefault="00F85723" w:rsidP="00AC6F94">
            <w:pPr>
              <w:pStyle w:val="Tabletext"/>
              <w:rPr>
                <w:rFonts w:eastAsia="Calibri"/>
              </w:rPr>
            </w:pPr>
            <w:r w:rsidRPr="00D10261">
              <w:rPr>
                <w:rFonts w:eastAsia="Calibri"/>
              </w:rPr>
              <w:t>50 mm</w:t>
            </w:r>
          </w:p>
        </w:tc>
      </w:tr>
      <w:tr w:rsidR="00F85723" w:rsidRPr="003E687A" w14:paraId="059DA7E0" w14:textId="77777777" w:rsidTr="005946AD">
        <w:tc>
          <w:tcPr>
            <w:tcW w:w="2977" w:type="dxa"/>
            <w:vMerge/>
          </w:tcPr>
          <w:p w14:paraId="570A9EF8" w14:textId="77777777" w:rsidR="00F85723" w:rsidRPr="00D10261" w:rsidRDefault="00F85723" w:rsidP="00AC6F94">
            <w:pPr>
              <w:pStyle w:val="Tabletext"/>
              <w:rPr>
                <w:rFonts w:eastAsia="Calibri"/>
              </w:rPr>
            </w:pPr>
          </w:p>
        </w:tc>
        <w:tc>
          <w:tcPr>
            <w:tcW w:w="3190" w:type="dxa"/>
            <w:vAlign w:val="center"/>
          </w:tcPr>
          <w:p w14:paraId="4D816A62" w14:textId="77777777" w:rsidR="00F85723" w:rsidRPr="00D10261" w:rsidRDefault="00F85723" w:rsidP="00AC6F94">
            <w:pPr>
              <w:pStyle w:val="Tabletext"/>
              <w:rPr>
                <w:rFonts w:eastAsia="Calibri"/>
              </w:rPr>
            </w:pPr>
            <w:r w:rsidRPr="00D10261">
              <w:t xml:space="preserve">Base </w:t>
            </w:r>
            <w:r>
              <w:t>m</w:t>
            </w:r>
            <w:r w:rsidRPr="00D10261">
              <w:t xml:space="preserve">etal </w:t>
            </w:r>
            <w:r>
              <w:t>t</w:t>
            </w:r>
            <w:r w:rsidRPr="00D10261">
              <w:t>hickness</w:t>
            </w:r>
          </w:p>
        </w:tc>
        <w:tc>
          <w:tcPr>
            <w:tcW w:w="1868" w:type="dxa"/>
          </w:tcPr>
          <w:p w14:paraId="78DB06B8" w14:textId="77777777" w:rsidR="00F85723" w:rsidRPr="00D10261" w:rsidRDefault="00F85723" w:rsidP="00AC6F94">
            <w:pPr>
              <w:pStyle w:val="Tabletext"/>
              <w:rPr>
                <w:rFonts w:eastAsia="Calibri"/>
              </w:rPr>
            </w:pPr>
            <w:r w:rsidRPr="00D10261">
              <w:rPr>
                <w:rFonts w:eastAsia="Calibri"/>
              </w:rPr>
              <w:t>1.5 mm</w:t>
            </w:r>
          </w:p>
        </w:tc>
      </w:tr>
    </w:tbl>
    <w:p w14:paraId="0C3DE690" w14:textId="77777777" w:rsidR="00F85723" w:rsidRDefault="00F85723" w:rsidP="00F85723"/>
    <w:p w14:paraId="757D27B3" w14:textId="77777777" w:rsidR="00253F1F" w:rsidRDefault="00253F1F" w:rsidP="00253F1F">
      <w:pPr>
        <w:pStyle w:val="Heading2"/>
      </w:pPr>
      <w:bookmarkStart w:id="496" w:name="_Toc112852808"/>
      <w:r>
        <w:t>NatHERS alignment with NZS</w:t>
      </w:r>
      <w:r w:rsidRPr="00196444">
        <w:t>4214</w:t>
      </w:r>
      <w:bookmarkEnd w:id="496"/>
    </w:p>
    <w:p w14:paraId="6294AD0A" w14:textId="01C8D98D" w:rsidR="00253F1F" w:rsidRPr="007D0E39" w:rsidRDefault="00253F1F" w:rsidP="007D0E39">
      <w:pPr>
        <w:pStyle w:val="Paragraph"/>
      </w:pPr>
      <w:r w:rsidRPr="007D0E39">
        <w:t>The assessor must enter an additional R0.16 to any thermally bridged external cavity wall/s or thermally bridged internal cavity wall/s to unconditioned garage or roof space/s (e.g. masonry/brick veneer), if the software has the functionality.</w:t>
      </w:r>
    </w:p>
    <w:p w14:paraId="455CB38B" w14:textId="5FF1085D" w:rsidR="00A63D02" w:rsidRDefault="00B57CC4" w:rsidP="00297693">
      <w:pPr>
        <w:pStyle w:val="Heading2"/>
      </w:pPr>
      <w:bookmarkStart w:id="497" w:name="_Toc105161543"/>
      <w:bookmarkStart w:id="498" w:name="_Toc105508398"/>
      <w:bookmarkStart w:id="499" w:name="_Toc105568112"/>
      <w:bookmarkStart w:id="500" w:name="_Toc105576460"/>
      <w:bookmarkStart w:id="501" w:name="_Toc105585176"/>
      <w:bookmarkStart w:id="502" w:name="_Toc111032768"/>
      <w:bookmarkStart w:id="503" w:name="_Toc112852809"/>
      <w:r>
        <w:t>Thermal breaks</w:t>
      </w:r>
      <w:bookmarkEnd w:id="497"/>
      <w:bookmarkEnd w:id="498"/>
      <w:bookmarkEnd w:id="499"/>
      <w:bookmarkEnd w:id="500"/>
      <w:bookmarkEnd w:id="501"/>
      <w:bookmarkEnd w:id="502"/>
      <w:bookmarkEnd w:id="503"/>
      <w:r w:rsidR="00A63D02" w:rsidRPr="00A63D02">
        <w:t xml:space="preserve"> </w:t>
      </w:r>
    </w:p>
    <w:p w14:paraId="0513727D" w14:textId="4D1972FD" w:rsidR="00253F1F" w:rsidRPr="007D0E39" w:rsidRDefault="00253F1F" w:rsidP="007D0E39">
      <w:pPr>
        <w:pStyle w:val="Paragraph"/>
      </w:pPr>
      <w:bookmarkStart w:id="504" w:name="_Toc111031847"/>
      <w:bookmarkStart w:id="505" w:name="_Toc111031994"/>
      <w:bookmarkStart w:id="506" w:name="_Toc111032298"/>
      <w:bookmarkStart w:id="507" w:name="_Toc111032453"/>
      <w:bookmarkStart w:id="508" w:name="_Toc111032611"/>
      <w:bookmarkStart w:id="509" w:name="_Toc111032769"/>
      <w:bookmarkStart w:id="510" w:name="_Toc111031848"/>
      <w:bookmarkStart w:id="511" w:name="_Toc111031995"/>
      <w:bookmarkStart w:id="512" w:name="_Toc111032299"/>
      <w:bookmarkStart w:id="513" w:name="_Toc111032454"/>
      <w:bookmarkStart w:id="514" w:name="_Toc111032612"/>
      <w:bookmarkStart w:id="515" w:name="_Toc111032770"/>
      <w:bookmarkStart w:id="516" w:name="_Toc111031849"/>
      <w:bookmarkStart w:id="517" w:name="_Toc111031996"/>
      <w:bookmarkStart w:id="518" w:name="_Toc111032300"/>
      <w:bookmarkStart w:id="519" w:name="_Toc111032455"/>
      <w:bookmarkStart w:id="520" w:name="_Toc111032613"/>
      <w:bookmarkStart w:id="521" w:name="_Toc111032771"/>
      <w:bookmarkStart w:id="522" w:name="_Toc111031850"/>
      <w:bookmarkStart w:id="523" w:name="_Toc111031997"/>
      <w:bookmarkStart w:id="524" w:name="_Toc111032301"/>
      <w:bookmarkStart w:id="525" w:name="_Toc111032456"/>
      <w:bookmarkStart w:id="526" w:name="_Toc111032614"/>
      <w:bookmarkStart w:id="527" w:name="_Toc11103277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7D0E39">
        <w:t xml:space="preserve">Thermal breaks can be modelled only after thermal bridging is applied. </w:t>
      </w:r>
      <w:r w:rsidR="006E33C8" w:rsidRPr="007D0E39">
        <w:t xml:space="preserve">They </w:t>
      </w:r>
      <w:r w:rsidRPr="007D0E39">
        <w:t>include materials with an R-value greater than or equal to R0.2 and must separate the metal frame from the cladding.</w:t>
      </w:r>
    </w:p>
    <w:p w14:paraId="561BC734" w14:textId="77777777" w:rsidR="00253F1F" w:rsidRDefault="00253F1F" w:rsidP="00253F1F">
      <w:pPr>
        <w:pStyle w:val="Paragraph"/>
      </w:pPr>
      <w:r>
        <w:t>The assessor must model any thermal breaks specified in the design documentation in accordance with the software’s instructions.</w:t>
      </w:r>
    </w:p>
    <w:p w14:paraId="02B5ECA9" w14:textId="02419020" w:rsidR="00253F1F" w:rsidRDefault="00253F1F" w:rsidP="00253F1F">
      <w:pPr>
        <w:pStyle w:val="Paragraph"/>
      </w:pPr>
      <w:r>
        <w:t xml:space="preserve">When thermal breaks are not specified in the design documentation, assessors must select the defaults provided in </w:t>
      </w:r>
      <w:r w:rsidR="006272BC">
        <w:fldChar w:fldCharType="begin"/>
      </w:r>
      <w:r w:rsidR="006272BC">
        <w:instrText xml:space="preserve"> REF _Ref112658922 \h </w:instrText>
      </w:r>
      <w:r w:rsidR="006272BC">
        <w:fldChar w:fldCharType="separate"/>
      </w:r>
      <w:r w:rsidR="00EA1CF9">
        <w:t xml:space="preserve">Table </w:t>
      </w:r>
      <w:r w:rsidR="00EA1CF9">
        <w:rPr>
          <w:noProof/>
        </w:rPr>
        <w:t>7</w:t>
      </w:r>
      <w:r w:rsidR="006272BC">
        <w:fldChar w:fldCharType="end"/>
      </w:r>
      <w:r w:rsidR="000F4544">
        <w:t>.</w:t>
      </w:r>
    </w:p>
    <w:p w14:paraId="4BDA7FF9" w14:textId="6C32348B" w:rsidR="006272BC" w:rsidRPr="006272BC" w:rsidRDefault="006272BC" w:rsidP="006272BC">
      <w:pPr>
        <w:pStyle w:val="Caption"/>
      </w:pPr>
      <w:bookmarkStart w:id="528" w:name="_Ref112658922"/>
      <w:bookmarkStart w:id="529" w:name="_Toc112852722"/>
      <w:r>
        <w:t xml:space="preserve">Table </w:t>
      </w:r>
      <w:r w:rsidR="008F1B30">
        <w:rPr>
          <w:noProof/>
        </w:rPr>
        <w:fldChar w:fldCharType="begin"/>
      </w:r>
      <w:r w:rsidR="008F1B30">
        <w:rPr>
          <w:noProof/>
        </w:rPr>
        <w:instrText xml:space="preserve"> SEQ Table \* ARABIC </w:instrText>
      </w:r>
      <w:r w:rsidR="008F1B30">
        <w:rPr>
          <w:noProof/>
        </w:rPr>
        <w:fldChar w:fldCharType="separate"/>
      </w:r>
      <w:r w:rsidR="00EA1CF9">
        <w:rPr>
          <w:noProof/>
        </w:rPr>
        <w:t>7</w:t>
      </w:r>
      <w:r w:rsidR="008F1B30">
        <w:rPr>
          <w:noProof/>
        </w:rPr>
        <w:fldChar w:fldCharType="end"/>
      </w:r>
      <w:bookmarkEnd w:id="528"/>
      <w:r>
        <w:t xml:space="preserve"> – </w:t>
      </w:r>
      <w:r w:rsidRPr="00DF0887">
        <w:rPr>
          <w:noProof/>
        </w:rPr>
        <w:t>Modelling default thermal breaks</w:t>
      </w:r>
      <w:bookmarkEnd w:id="529"/>
    </w:p>
    <w:tbl>
      <w:tblPr>
        <w:tblStyle w:val="TableGrid"/>
        <w:tblW w:w="8140" w:type="dxa"/>
        <w:tblInd w:w="13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874"/>
        <w:gridCol w:w="4056"/>
        <w:gridCol w:w="1210"/>
      </w:tblGrid>
      <w:tr w:rsidR="007D0E39" w:rsidRPr="00976F19" w14:paraId="0E027E66" w14:textId="77777777" w:rsidTr="00CC47F2">
        <w:trPr>
          <w:cantSplit/>
          <w:trHeight w:val="304"/>
        </w:trPr>
        <w:tc>
          <w:tcPr>
            <w:tcW w:w="2874" w:type="dxa"/>
            <w:vMerge w:val="restart"/>
            <w:shd w:val="clear" w:color="auto" w:fill="EAF1DD" w:themeFill="accent3" w:themeFillTint="33"/>
            <w:vAlign w:val="center"/>
          </w:tcPr>
          <w:p w14:paraId="22E8E02F" w14:textId="7B23137E" w:rsidR="00253F1F" w:rsidRPr="00976F19" w:rsidRDefault="00253F1F" w:rsidP="007D0E39">
            <w:pPr>
              <w:pStyle w:val="Tablecolumn"/>
            </w:pPr>
            <w:r w:rsidRPr="00976F19">
              <w:t xml:space="preserve">Typical </w:t>
            </w:r>
            <w:r>
              <w:t xml:space="preserve">insulated steel </w:t>
            </w:r>
            <w:r w:rsidRPr="00976F19">
              <w:t>construction</w:t>
            </w:r>
            <w:r>
              <w:t xml:space="preserve"> examples</w:t>
            </w:r>
          </w:p>
        </w:tc>
        <w:tc>
          <w:tcPr>
            <w:tcW w:w="4056" w:type="dxa"/>
            <w:vMerge w:val="restart"/>
            <w:shd w:val="clear" w:color="auto" w:fill="EAF1DD" w:themeFill="accent3" w:themeFillTint="33"/>
            <w:vAlign w:val="center"/>
          </w:tcPr>
          <w:p w14:paraId="5AED40F1" w14:textId="77777777" w:rsidR="00253F1F" w:rsidRPr="00976F19" w:rsidRDefault="00253F1F" w:rsidP="007D0E39">
            <w:pPr>
              <w:pStyle w:val="Tablecolumn"/>
            </w:pPr>
            <w:r w:rsidRPr="00976F19">
              <w:t>Type</w:t>
            </w:r>
          </w:p>
        </w:tc>
        <w:tc>
          <w:tcPr>
            <w:tcW w:w="1210" w:type="dxa"/>
            <w:vMerge w:val="restart"/>
            <w:shd w:val="clear" w:color="auto" w:fill="EAF1DD" w:themeFill="accent3" w:themeFillTint="33"/>
            <w:vAlign w:val="center"/>
          </w:tcPr>
          <w:p w14:paraId="5AE13D88" w14:textId="645D2D73" w:rsidR="00253F1F" w:rsidRPr="00976F19" w:rsidRDefault="00253F1F" w:rsidP="00A3258B">
            <w:pPr>
              <w:pStyle w:val="Tablecolumn"/>
            </w:pPr>
            <w:r>
              <w:t>Thermal break</w:t>
            </w:r>
            <w:r w:rsidRPr="00976F19">
              <w:t xml:space="preserve"> R0.2</w:t>
            </w:r>
            <w:r w:rsidRPr="00A3258B">
              <w:rPr>
                <w:rStyle w:val="FootnoteReference"/>
              </w:rPr>
              <w:footnoteReference w:id="10"/>
            </w:r>
          </w:p>
        </w:tc>
      </w:tr>
      <w:tr w:rsidR="007D0E39" w:rsidRPr="00976F19" w14:paraId="1F431AFD" w14:textId="77777777" w:rsidTr="00CC47F2">
        <w:trPr>
          <w:cantSplit/>
          <w:trHeight w:val="429"/>
        </w:trPr>
        <w:tc>
          <w:tcPr>
            <w:tcW w:w="2874" w:type="dxa"/>
            <w:vMerge/>
            <w:shd w:val="clear" w:color="auto" w:fill="EAF1DD" w:themeFill="accent3" w:themeFillTint="33"/>
          </w:tcPr>
          <w:p w14:paraId="10B7C96D" w14:textId="77777777" w:rsidR="00253F1F" w:rsidRPr="00976F19" w:rsidRDefault="00253F1F" w:rsidP="002A0084">
            <w:pPr>
              <w:keepNext/>
              <w:jc w:val="center"/>
              <w:rPr>
                <w:color w:val="000000" w:themeColor="text1"/>
              </w:rPr>
            </w:pPr>
          </w:p>
        </w:tc>
        <w:tc>
          <w:tcPr>
            <w:tcW w:w="4056" w:type="dxa"/>
            <w:vMerge/>
            <w:shd w:val="clear" w:color="auto" w:fill="EAF1DD" w:themeFill="accent3" w:themeFillTint="33"/>
            <w:vAlign w:val="center"/>
          </w:tcPr>
          <w:p w14:paraId="75B7212D" w14:textId="77777777" w:rsidR="00253F1F" w:rsidRPr="00976F19" w:rsidRDefault="00253F1F" w:rsidP="002A0084">
            <w:pPr>
              <w:keepNext/>
              <w:jc w:val="center"/>
              <w:rPr>
                <w:b/>
                <w:bCs/>
                <w:color w:val="000000" w:themeColor="text1"/>
              </w:rPr>
            </w:pPr>
          </w:p>
        </w:tc>
        <w:tc>
          <w:tcPr>
            <w:tcW w:w="1210" w:type="dxa"/>
            <w:vMerge/>
            <w:shd w:val="clear" w:color="auto" w:fill="EAF1DD" w:themeFill="accent3" w:themeFillTint="33"/>
            <w:vAlign w:val="center"/>
          </w:tcPr>
          <w:p w14:paraId="0D80BF99" w14:textId="77777777" w:rsidR="00253F1F" w:rsidRPr="00976F19" w:rsidRDefault="00253F1F" w:rsidP="002A0084">
            <w:pPr>
              <w:keepNext/>
              <w:jc w:val="center"/>
              <w:rPr>
                <w:b/>
                <w:bCs/>
                <w:color w:val="000000" w:themeColor="text1"/>
              </w:rPr>
            </w:pPr>
          </w:p>
        </w:tc>
      </w:tr>
      <w:tr w:rsidR="008929B6" w:rsidRPr="00976F19" w14:paraId="7A50F6CD" w14:textId="77777777" w:rsidTr="00CC47F2">
        <w:trPr>
          <w:cantSplit/>
        </w:trPr>
        <w:tc>
          <w:tcPr>
            <w:tcW w:w="2874" w:type="dxa"/>
            <w:vMerge w:val="restart"/>
          </w:tcPr>
          <w:p w14:paraId="6C6F1D8C" w14:textId="77777777" w:rsidR="00253F1F" w:rsidRPr="007D0E39" w:rsidRDefault="00253F1F" w:rsidP="007D0E39">
            <w:pPr>
              <w:pStyle w:val="Tabletext"/>
            </w:pPr>
            <w:r w:rsidRPr="007D0E39">
              <w:t>External wall</w:t>
            </w:r>
          </w:p>
        </w:tc>
        <w:tc>
          <w:tcPr>
            <w:tcW w:w="4056" w:type="dxa"/>
          </w:tcPr>
          <w:p w14:paraId="7DCD6231" w14:textId="77777777" w:rsidR="00253F1F" w:rsidRPr="007D0E39" w:rsidRDefault="00253F1F" w:rsidP="007D0E39">
            <w:pPr>
              <w:pStyle w:val="Tabletext"/>
            </w:pPr>
            <w:r w:rsidRPr="007D0E39">
              <w:t>Direct fix external lightweight cladding</w:t>
            </w:r>
            <w:r w:rsidRPr="007D0E39">
              <w:rPr>
                <w:vertAlign w:val="superscript"/>
              </w:rPr>
              <w:footnoteReference w:id="11"/>
            </w:r>
            <w:r w:rsidRPr="007D0E39">
              <w:t xml:space="preserve"> to the same insulated steel member as the wall lining, or does not have a wall lining</w:t>
            </w:r>
          </w:p>
        </w:tc>
        <w:tc>
          <w:tcPr>
            <w:tcW w:w="1210" w:type="dxa"/>
            <w:shd w:val="clear" w:color="auto" w:fill="auto"/>
            <w:vAlign w:val="center"/>
          </w:tcPr>
          <w:p w14:paraId="4B3CE604" w14:textId="77777777" w:rsidR="00253F1F" w:rsidRPr="007D0E39" w:rsidRDefault="00253F1F" w:rsidP="007D0E39">
            <w:pPr>
              <w:pStyle w:val="Tabletext"/>
              <w:jc w:val="center"/>
            </w:pPr>
            <w:r w:rsidRPr="007D0E39">
              <w:t>Yes</w:t>
            </w:r>
          </w:p>
        </w:tc>
      </w:tr>
      <w:tr w:rsidR="008929B6" w:rsidRPr="00976F19" w14:paraId="2772960D" w14:textId="77777777" w:rsidTr="00CC47F2">
        <w:trPr>
          <w:cantSplit/>
        </w:trPr>
        <w:tc>
          <w:tcPr>
            <w:tcW w:w="2874" w:type="dxa"/>
            <w:vMerge/>
          </w:tcPr>
          <w:p w14:paraId="0F18FE07" w14:textId="77777777" w:rsidR="00253F1F" w:rsidRPr="007D0E39" w:rsidRDefault="00253F1F" w:rsidP="007D0E39">
            <w:pPr>
              <w:pStyle w:val="Tabletext"/>
            </w:pPr>
          </w:p>
        </w:tc>
        <w:tc>
          <w:tcPr>
            <w:tcW w:w="4056" w:type="dxa"/>
          </w:tcPr>
          <w:p w14:paraId="4CD60738" w14:textId="77777777" w:rsidR="00253F1F" w:rsidRPr="007D0E39" w:rsidRDefault="00253F1F" w:rsidP="007D0E39">
            <w:pPr>
              <w:pStyle w:val="Tabletext"/>
            </w:pPr>
            <w:r w:rsidRPr="007D0E39">
              <w:t>Cavity e.g. masonry (brick) veneer</w:t>
            </w:r>
          </w:p>
        </w:tc>
        <w:tc>
          <w:tcPr>
            <w:tcW w:w="1210" w:type="dxa"/>
            <w:shd w:val="clear" w:color="auto" w:fill="auto"/>
            <w:vAlign w:val="center"/>
          </w:tcPr>
          <w:p w14:paraId="49DFBD6B" w14:textId="77777777" w:rsidR="00253F1F" w:rsidRPr="007D0E39" w:rsidRDefault="00253F1F" w:rsidP="007D0E39">
            <w:pPr>
              <w:pStyle w:val="Tabletext"/>
              <w:jc w:val="center"/>
            </w:pPr>
            <w:r w:rsidRPr="007D0E39">
              <w:t>No</w:t>
            </w:r>
          </w:p>
        </w:tc>
      </w:tr>
      <w:tr w:rsidR="008929B6" w:rsidRPr="00976F19" w14:paraId="5F859113" w14:textId="77777777" w:rsidTr="00CC47F2">
        <w:trPr>
          <w:cantSplit/>
        </w:trPr>
        <w:tc>
          <w:tcPr>
            <w:tcW w:w="2874" w:type="dxa"/>
          </w:tcPr>
          <w:p w14:paraId="71F344F0" w14:textId="77777777" w:rsidR="00253F1F" w:rsidRPr="007D0E39" w:rsidRDefault="00253F1F" w:rsidP="007D0E39">
            <w:pPr>
              <w:pStyle w:val="Tabletext"/>
            </w:pPr>
            <w:r w:rsidRPr="007D0E39">
              <w:t>Internal wall to unconditioned garage or roof space</w:t>
            </w:r>
          </w:p>
        </w:tc>
        <w:tc>
          <w:tcPr>
            <w:tcW w:w="4056" w:type="dxa"/>
          </w:tcPr>
          <w:p w14:paraId="1CA8B1B0" w14:textId="77777777" w:rsidR="00253F1F" w:rsidRPr="007D0E39" w:rsidRDefault="00253F1F" w:rsidP="007D0E39">
            <w:pPr>
              <w:pStyle w:val="Tabletext"/>
            </w:pPr>
            <w:r w:rsidRPr="007D0E39">
              <w:t>Lining on one or both sides of frame</w:t>
            </w:r>
          </w:p>
        </w:tc>
        <w:tc>
          <w:tcPr>
            <w:tcW w:w="1210" w:type="dxa"/>
            <w:shd w:val="clear" w:color="auto" w:fill="auto"/>
            <w:vAlign w:val="center"/>
          </w:tcPr>
          <w:p w14:paraId="0EB56237" w14:textId="77777777" w:rsidR="00253F1F" w:rsidRPr="007D0E39" w:rsidRDefault="00253F1F" w:rsidP="007D0E39">
            <w:pPr>
              <w:pStyle w:val="Tabletext"/>
              <w:jc w:val="center"/>
            </w:pPr>
            <w:r w:rsidRPr="007D0E39">
              <w:t>No</w:t>
            </w:r>
          </w:p>
        </w:tc>
      </w:tr>
      <w:tr w:rsidR="008929B6" w:rsidRPr="00976F19" w14:paraId="69B654E4" w14:textId="77777777" w:rsidTr="00CC47F2">
        <w:trPr>
          <w:cantSplit/>
        </w:trPr>
        <w:tc>
          <w:tcPr>
            <w:tcW w:w="2874" w:type="dxa"/>
          </w:tcPr>
          <w:p w14:paraId="221B6F7A" w14:textId="77777777" w:rsidR="00253F1F" w:rsidRPr="007D0E39" w:rsidRDefault="00253F1F" w:rsidP="007D0E39">
            <w:pPr>
              <w:pStyle w:val="Tabletext"/>
            </w:pPr>
            <w:r w:rsidRPr="007D0E39">
              <w:t>Cathedral ceiling (metal roof only)</w:t>
            </w:r>
          </w:p>
        </w:tc>
        <w:tc>
          <w:tcPr>
            <w:tcW w:w="4056" w:type="dxa"/>
          </w:tcPr>
          <w:p w14:paraId="1190728A" w14:textId="77777777" w:rsidR="00253F1F" w:rsidRPr="007D0E39" w:rsidRDefault="00253F1F" w:rsidP="007D0E39">
            <w:pPr>
              <w:pStyle w:val="Tabletext"/>
            </w:pPr>
            <w:r w:rsidRPr="007D0E39">
              <w:t>Direct fix metal sheet roofing to the same insulated steel member as the ceiling lining, or does not have a ceiling lining</w:t>
            </w:r>
          </w:p>
        </w:tc>
        <w:tc>
          <w:tcPr>
            <w:tcW w:w="1210" w:type="dxa"/>
            <w:shd w:val="clear" w:color="auto" w:fill="auto"/>
            <w:vAlign w:val="center"/>
          </w:tcPr>
          <w:p w14:paraId="6D86DC17" w14:textId="77777777" w:rsidR="00253F1F" w:rsidRPr="007D0E39" w:rsidRDefault="00253F1F" w:rsidP="007D0E39">
            <w:pPr>
              <w:pStyle w:val="Tabletext"/>
              <w:jc w:val="center"/>
            </w:pPr>
            <w:r w:rsidRPr="007D0E39">
              <w:t>Yes</w:t>
            </w:r>
          </w:p>
        </w:tc>
      </w:tr>
      <w:tr w:rsidR="008929B6" w:rsidRPr="00976F19" w14:paraId="7F2F243F" w14:textId="77777777" w:rsidTr="00CC47F2">
        <w:trPr>
          <w:cantSplit/>
        </w:trPr>
        <w:tc>
          <w:tcPr>
            <w:tcW w:w="2874" w:type="dxa"/>
          </w:tcPr>
          <w:p w14:paraId="12E39675" w14:textId="77777777" w:rsidR="00253F1F" w:rsidRPr="007D0E39" w:rsidRDefault="00253F1F" w:rsidP="007D0E39">
            <w:pPr>
              <w:pStyle w:val="Tabletext"/>
            </w:pPr>
            <w:r w:rsidRPr="007D0E39">
              <w:t>Ceiling with roof cavity/space</w:t>
            </w:r>
          </w:p>
        </w:tc>
        <w:tc>
          <w:tcPr>
            <w:tcW w:w="4056" w:type="dxa"/>
          </w:tcPr>
          <w:p w14:paraId="400FC1FF" w14:textId="77777777" w:rsidR="00253F1F" w:rsidRPr="007D0E39" w:rsidRDefault="00253F1F" w:rsidP="007D0E39">
            <w:pPr>
              <w:pStyle w:val="Tabletext"/>
            </w:pPr>
            <w:r w:rsidRPr="007D0E39">
              <w:t>-</w:t>
            </w:r>
          </w:p>
        </w:tc>
        <w:tc>
          <w:tcPr>
            <w:tcW w:w="1210" w:type="dxa"/>
            <w:shd w:val="clear" w:color="auto" w:fill="auto"/>
            <w:vAlign w:val="center"/>
          </w:tcPr>
          <w:p w14:paraId="37923605" w14:textId="77777777" w:rsidR="00253F1F" w:rsidRPr="007D0E39" w:rsidRDefault="00253F1F" w:rsidP="007D0E39">
            <w:pPr>
              <w:pStyle w:val="Tabletext"/>
              <w:jc w:val="center"/>
            </w:pPr>
            <w:r w:rsidRPr="007D0E39">
              <w:t>No</w:t>
            </w:r>
          </w:p>
        </w:tc>
      </w:tr>
      <w:tr w:rsidR="008929B6" w:rsidRPr="00976F19" w14:paraId="37D1DC2D" w14:textId="77777777" w:rsidTr="00CC47F2">
        <w:trPr>
          <w:cantSplit/>
        </w:trPr>
        <w:tc>
          <w:tcPr>
            <w:tcW w:w="2874" w:type="dxa"/>
          </w:tcPr>
          <w:p w14:paraId="4E8E7B33" w14:textId="77777777" w:rsidR="00253F1F" w:rsidRPr="007D0E39" w:rsidRDefault="00253F1F" w:rsidP="007D0E39">
            <w:pPr>
              <w:pStyle w:val="Tabletext"/>
            </w:pPr>
            <w:r w:rsidRPr="007D0E39">
              <w:t>Suspended floor above unconditioned garage, outdoor air or non-neighbour</w:t>
            </w:r>
          </w:p>
        </w:tc>
        <w:tc>
          <w:tcPr>
            <w:tcW w:w="4056" w:type="dxa"/>
          </w:tcPr>
          <w:p w14:paraId="4B19262C" w14:textId="77777777" w:rsidR="00253F1F" w:rsidRPr="007D0E39" w:rsidRDefault="00253F1F" w:rsidP="007D0E39">
            <w:pPr>
              <w:pStyle w:val="Tabletext"/>
            </w:pPr>
            <w:r w:rsidRPr="007D0E39">
              <w:t>With or without lining</w:t>
            </w:r>
          </w:p>
        </w:tc>
        <w:tc>
          <w:tcPr>
            <w:tcW w:w="1210" w:type="dxa"/>
            <w:shd w:val="clear" w:color="auto" w:fill="auto"/>
            <w:vAlign w:val="center"/>
          </w:tcPr>
          <w:p w14:paraId="1EDA4D3D" w14:textId="77777777" w:rsidR="00253F1F" w:rsidRPr="007D0E39" w:rsidRDefault="00253F1F" w:rsidP="007D0E39">
            <w:pPr>
              <w:pStyle w:val="Tabletext"/>
              <w:jc w:val="center"/>
            </w:pPr>
            <w:r w:rsidRPr="007D0E39">
              <w:t>No</w:t>
            </w:r>
          </w:p>
        </w:tc>
      </w:tr>
    </w:tbl>
    <w:p w14:paraId="344806D5" w14:textId="7D569255" w:rsidR="00E730C1" w:rsidRPr="00F87E17" w:rsidRDefault="00E730C1" w:rsidP="00297693">
      <w:pPr>
        <w:pStyle w:val="Heading"/>
      </w:pPr>
      <w:bookmarkStart w:id="530" w:name="_Toc111036716"/>
      <w:bookmarkStart w:id="531" w:name="_Toc111532496"/>
      <w:bookmarkStart w:id="532" w:name="_Toc111632092"/>
      <w:bookmarkStart w:id="533" w:name="_Toc111633018"/>
      <w:bookmarkStart w:id="534" w:name="_Toc111633767"/>
      <w:bookmarkStart w:id="535" w:name="_Toc111634046"/>
      <w:bookmarkStart w:id="536" w:name="_Toc105568114"/>
      <w:bookmarkStart w:id="537" w:name="_Toc105576461"/>
      <w:bookmarkStart w:id="538" w:name="_Toc105585177"/>
      <w:bookmarkStart w:id="539" w:name="_Toc111032854"/>
      <w:bookmarkStart w:id="540" w:name="_Toc112852810"/>
      <w:bookmarkEnd w:id="530"/>
      <w:bookmarkEnd w:id="531"/>
      <w:bookmarkEnd w:id="532"/>
      <w:bookmarkEnd w:id="533"/>
      <w:bookmarkEnd w:id="534"/>
      <w:bookmarkEnd w:id="535"/>
      <w:r w:rsidRPr="00F87E17">
        <w:t>Appliances (Whole of Home assessments only)</w:t>
      </w:r>
      <w:bookmarkEnd w:id="536"/>
      <w:bookmarkEnd w:id="537"/>
      <w:bookmarkEnd w:id="538"/>
      <w:bookmarkEnd w:id="539"/>
      <w:bookmarkEnd w:id="540"/>
    </w:p>
    <w:p w14:paraId="5CDD937F" w14:textId="4AF73D85" w:rsidR="00E730C1" w:rsidRPr="000C3029" w:rsidRDefault="00E730C1" w:rsidP="00297693">
      <w:pPr>
        <w:pStyle w:val="Heading2"/>
      </w:pPr>
      <w:bookmarkStart w:id="541" w:name="_Toc87877151"/>
      <w:bookmarkStart w:id="542" w:name="_Toc87890126"/>
      <w:bookmarkStart w:id="543" w:name="_Toc105161545"/>
      <w:bookmarkStart w:id="544" w:name="_Toc105508400"/>
      <w:bookmarkStart w:id="545" w:name="_Toc105568115"/>
      <w:bookmarkStart w:id="546" w:name="_Toc105576462"/>
      <w:bookmarkStart w:id="547" w:name="_Toc105585178"/>
      <w:bookmarkStart w:id="548" w:name="_Toc111032855"/>
      <w:bookmarkStart w:id="549" w:name="_Toc112852811"/>
      <w:r w:rsidRPr="000C3029">
        <w:t>Heating</w:t>
      </w:r>
      <w:bookmarkEnd w:id="541"/>
      <w:bookmarkEnd w:id="542"/>
      <w:r w:rsidRPr="000C3029">
        <w:t xml:space="preserve"> </w:t>
      </w:r>
      <w:r w:rsidR="00597B29" w:rsidRPr="000C3029">
        <w:t>and cooling</w:t>
      </w:r>
      <w:bookmarkEnd w:id="543"/>
      <w:bookmarkEnd w:id="544"/>
      <w:bookmarkEnd w:id="545"/>
      <w:bookmarkEnd w:id="546"/>
      <w:bookmarkEnd w:id="547"/>
      <w:bookmarkEnd w:id="548"/>
      <w:bookmarkEnd w:id="549"/>
    </w:p>
    <w:p w14:paraId="36D0B20E" w14:textId="1B7DA7CB" w:rsidR="00A07ED6" w:rsidRDefault="000C3029" w:rsidP="00297693">
      <w:pPr>
        <w:pStyle w:val="Paragraph"/>
      </w:pPr>
      <w:r>
        <w:rPr>
          <w:rStyle w:val="SubparaChar"/>
          <w:rFonts w:eastAsiaTheme="minorHAnsi"/>
          <w:spacing w:val="0"/>
        </w:rPr>
        <w:t>Assessors must model the</w:t>
      </w:r>
      <w:r w:rsidR="00E730C1" w:rsidRPr="00EC087F">
        <w:rPr>
          <w:rStyle w:val="SubparaChar"/>
          <w:rFonts w:eastAsiaTheme="minorHAnsi"/>
          <w:spacing w:val="0"/>
        </w:rPr>
        <w:t xml:space="preserve"> main and any additional heating </w:t>
      </w:r>
      <w:r w:rsidR="00597B29" w:rsidRPr="00EC087F">
        <w:rPr>
          <w:rStyle w:val="SubparaChar"/>
          <w:rFonts w:eastAsiaTheme="minorHAnsi"/>
          <w:spacing w:val="0"/>
        </w:rPr>
        <w:t xml:space="preserve">and cooling </w:t>
      </w:r>
      <w:r w:rsidR="00E730C1" w:rsidRPr="00EC087F">
        <w:rPr>
          <w:rStyle w:val="SubparaChar"/>
          <w:rFonts w:eastAsiaTheme="minorHAnsi"/>
          <w:spacing w:val="0"/>
        </w:rPr>
        <w:t>appliance type for each NatHERS designated</w:t>
      </w:r>
      <w:r w:rsidR="00E730C1" w:rsidRPr="00EC087F">
        <w:t xml:space="preserve"> conditioned zone as shown on the design documentation</w:t>
      </w:r>
      <w:r w:rsidR="00C068D9">
        <w:t xml:space="preserve">. </w:t>
      </w:r>
      <w:r>
        <w:t xml:space="preserve">Default </w:t>
      </w:r>
      <w:r w:rsidR="00C068D9">
        <w:t>performance</w:t>
      </w:r>
      <w:r w:rsidR="00751BB9">
        <w:t xml:space="preserve"> levels and/or star ratings</w:t>
      </w:r>
      <w:r>
        <w:t xml:space="preserve"> in </w:t>
      </w:r>
      <w:r>
        <w:fldChar w:fldCharType="begin"/>
      </w:r>
      <w:r>
        <w:instrText xml:space="preserve"> REF _Ref101361266 \h </w:instrText>
      </w:r>
      <w:r>
        <w:fldChar w:fldCharType="separate"/>
      </w:r>
      <w:r w:rsidR="00EA1CF9" w:rsidRPr="00EC087F">
        <w:t xml:space="preserve">Table </w:t>
      </w:r>
      <w:r w:rsidR="00EA1CF9">
        <w:rPr>
          <w:noProof/>
        </w:rPr>
        <w:t>8</w:t>
      </w:r>
      <w:r>
        <w:fldChar w:fldCharType="end"/>
      </w:r>
      <w:r>
        <w:t xml:space="preserve"> must be selected if not specified</w:t>
      </w:r>
      <w:r w:rsidR="00E730C1" w:rsidRPr="00EC087F">
        <w:t>.</w:t>
      </w:r>
      <w:r w:rsidR="00A07ED6">
        <w:t xml:space="preserve"> </w:t>
      </w:r>
    </w:p>
    <w:p w14:paraId="3F3BA73A" w14:textId="10996915" w:rsidR="00A07ED6" w:rsidRDefault="00A07ED6" w:rsidP="00297693">
      <w:pPr>
        <w:pStyle w:val="Paragraph"/>
      </w:pPr>
      <w:r>
        <w:t xml:space="preserve">If the tool allows only </w:t>
      </w:r>
      <w:r w:rsidR="005825DF">
        <w:t>one</w:t>
      </w:r>
      <w:r>
        <w:t xml:space="preserve"> appliance per zone to be entered, the </w:t>
      </w:r>
      <w:r w:rsidR="005825DF">
        <w:t>A</w:t>
      </w:r>
      <w:r>
        <w:t>ssessor must use the main heating and cooling appliance</w:t>
      </w:r>
      <w:r w:rsidR="003A1B33">
        <w:t xml:space="preserve"> in the zone</w:t>
      </w:r>
      <w:r>
        <w:t xml:space="preserve">. The main heating or cooling </w:t>
      </w:r>
      <w:r w:rsidR="00751BB9">
        <w:t>appliance</w:t>
      </w:r>
      <w:r>
        <w:t xml:space="preserve"> is that which serves at least 70% of the conditioned zone. If no single heating and cooling equipment serves at least 70%, </w:t>
      </w:r>
      <w:r w:rsidR="00751BB9">
        <w:t xml:space="preserve">then </w:t>
      </w:r>
      <w:r>
        <w:t xml:space="preserve">the </w:t>
      </w:r>
      <w:r w:rsidR="00751BB9">
        <w:t>appliance</w:t>
      </w:r>
      <w:r>
        <w:t xml:space="preserve"> that results in the highest energy value</w:t>
      </w:r>
      <w:r w:rsidR="000B3A2E" w:rsidRPr="000B3A2E">
        <w:t xml:space="preserve"> </w:t>
      </w:r>
      <w:r w:rsidR="000B3A2E">
        <w:t>must be used</w:t>
      </w:r>
      <w:r w:rsidR="00751BB9">
        <w:t>. T</w:t>
      </w:r>
      <w:r w:rsidR="000B3A2E">
        <w:t xml:space="preserve">his may require multiple simulations </w:t>
      </w:r>
      <w:r w:rsidR="00C42E84">
        <w:t>to determine</w:t>
      </w:r>
      <w:r w:rsidR="00751BB9">
        <w:t>.</w:t>
      </w:r>
      <w:r>
        <w:t xml:space="preserve"> For the purposes of NatHERS ratings the main heating device and the main cooling device </w:t>
      </w:r>
      <w:r w:rsidR="00462CBB">
        <w:t>must</w:t>
      </w:r>
      <w:r>
        <w:t xml:space="preserve"> be assessed separately (e.g. a reverse cycle air conditioner and a gas heater in the same space may result in the air conditioner as the main cooler but the gas heater as the main heater).</w:t>
      </w:r>
    </w:p>
    <w:p w14:paraId="5F9DBA1E" w14:textId="6860F64F" w:rsidR="00E730C1" w:rsidRPr="00EC087F" w:rsidRDefault="00E730C1" w:rsidP="00297693">
      <w:pPr>
        <w:pStyle w:val="Paragraph"/>
      </w:pPr>
      <w:r w:rsidRPr="00EC087F">
        <w:t xml:space="preserve">If the tool flags that the entered efficiency is higher than what is known to be available in the marketplace, the </w:t>
      </w:r>
      <w:r w:rsidR="009B4376">
        <w:t>a</w:t>
      </w:r>
      <w:r w:rsidRPr="00EC087F">
        <w:t>ssessor must notify the designer</w:t>
      </w:r>
      <w:r w:rsidR="009C785B">
        <w:t xml:space="preserve"> and include this in the </w:t>
      </w:r>
      <w:r w:rsidR="002E68D5">
        <w:t>‘a</w:t>
      </w:r>
      <w:r w:rsidR="00751BB9">
        <w:t xml:space="preserve">dditional </w:t>
      </w:r>
      <w:r w:rsidR="002E68D5">
        <w:t>n</w:t>
      </w:r>
      <w:r w:rsidR="00751BB9">
        <w:t>otes</w:t>
      </w:r>
      <w:r w:rsidR="002E68D5">
        <w:t>’</w:t>
      </w:r>
      <w:r w:rsidR="009C785B">
        <w:t>.</w:t>
      </w:r>
    </w:p>
    <w:p w14:paraId="5871CA3D" w14:textId="25E66F7A" w:rsidR="00751BB9" w:rsidRPr="000F50AC" w:rsidRDefault="00E730C1" w:rsidP="00297693">
      <w:pPr>
        <w:pStyle w:val="Paragraph"/>
        <w:rPr>
          <w:lang w:val="en-AU"/>
        </w:rPr>
      </w:pPr>
      <w:r w:rsidRPr="00EC087F">
        <w:rPr>
          <w:lang w:val="en-AU"/>
        </w:rPr>
        <w:t>If no appliance is specified, the default heating</w:t>
      </w:r>
      <w:r w:rsidR="00597B29" w:rsidRPr="00EC087F">
        <w:rPr>
          <w:lang w:val="en-AU"/>
        </w:rPr>
        <w:t xml:space="preserve"> or cooling ap</w:t>
      </w:r>
      <w:r w:rsidRPr="00EC087F">
        <w:rPr>
          <w:lang w:val="en-AU"/>
        </w:rPr>
        <w:t xml:space="preserve">pliance (reverse cycle air-conditioner [heat pump]) </w:t>
      </w:r>
      <w:r w:rsidR="00E948D9" w:rsidRPr="00EC087F">
        <w:rPr>
          <w:lang w:val="en-AU"/>
        </w:rPr>
        <w:t xml:space="preserve">shown in </w:t>
      </w:r>
      <w:r w:rsidR="00505594">
        <w:rPr>
          <w:lang w:val="en-AU"/>
        </w:rPr>
        <w:fldChar w:fldCharType="begin"/>
      </w:r>
      <w:r w:rsidR="00505594">
        <w:rPr>
          <w:lang w:val="en-AU"/>
        </w:rPr>
        <w:instrText xml:space="preserve"> REF _Ref101361266 \h </w:instrText>
      </w:r>
      <w:r w:rsidR="00505594">
        <w:rPr>
          <w:lang w:val="en-AU"/>
        </w:rPr>
      </w:r>
      <w:r w:rsidR="00505594">
        <w:rPr>
          <w:lang w:val="en-AU"/>
        </w:rPr>
        <w:fldChar w:fldCharType="separate"/>
      </w:r>
      <w:r w:rsidR="00EA1CF9" w:rsidRPr="00EC087F">
        <w:t xml:space="preserve">Table </w:t>
      </w:r>
      <w:r w:rsidR="00EA1CF9">
        <w:rPr>
          <w:noProof/>
        </w:rPr>
        <w:t>8</w:t>
      </w:r>
      <w:r w:rsidR="00505594">
        <w:rPr>
          <w:lang w:val="en-AU"/>
        </w:rPr>
        <w:fldChar w:fldCharType="end"/>
      </w:r>
      <w:r w:rsidR="00C42E84">
        <w:rPr>
          <w:lang w:val="en-AU"/>
        </w:rPr>
        <w:t xml:space="preserve"> is applied</w:t>
      </w:r>
      <w:r w:rsidR="00C02815">
        <w:rPr>
          <w:lang w:val="en-AU"/>
        </w:rPr>
        <w:t xml:space="preserve"> to</w:t>
      </w:r>
      <w:r w:rsidR="006F5F5F">
        <w:rPr>
          <w:lang w:val="en-AU"/>
        </w:rPr>
        <w:t xml:space="preserve"> </w:t>
      </w:r>
      <w:r w:rsidR="00C02815">
        <w:t>conditioned</w:t>
      </w:r>
      <w:r w:rsidR="006F5F5F">
        <w:t xml:space="preserve"> zones.</w:t>
      </w:r>
    </w:p>
    <w:p w14:paraId="1F52437E" w14:textId="03D7B51E" w:rsidR="00751BB9" w:rsidRPr="00EC087F" w:rsidRDefault="00751BB9" w:rsidP="00297693">
      <w:pPr>
        <w:pStyle w:val="Paragraph"/>
        <w:rPr>
          <w:lang w:val="en-AU"/>
        </w:rPr>
      </w:pPr>
      <w:r w:rsidRPr="00EC087F">
        <w:rPr>
          <w:lang w:val="en-AU"/>
        </w:rPr>
        <w:t xml:space="preserve">In the case of a ducted system, </w:t>
      </w:r>
      <w:r w:rsidR="00C02815">
        <w:rPr>
          <w:lang w:val="en-AU"/>
        </w:rPr>
        <w:t xml:space="preserve">the </w:t>
      </w:r>
      <w:r w:rsidR="009B4376">
        <w:rPr>
          <w:lang w:val="en-AU"/>
        </w:rPr>
        <w:t>a</w:t>
      </w:r>
      <w:r w:rsidR="00C02815">
        <w:rPr>
          <w:lang w:val="en-AU"/>
        </w:rPr>
        <w:t xml:space="preserve">ssessor must </w:t>
      </w:r>
      <w:r w:rsidRPr="00EC087F">
        <w:rPr>
          <w:lang w:val="en-AU"/>
        </w:rPr>
        <w:t xml:space="preserve">define all zones </w:t>
      </w:r>
      <w:r w:rsidR="00C02815">
        <w:rPr>
          <w:lang w:val="en-AU"/>
        </w:rPr>
        <w:t>it</w:t>
      </w:r>
      <w:r w:rsidRPr="00EC087F">
        <w:rPr>
          <w:lang w:val="en-AU"/>
        </w:rPr>
        <w:t xml:space="preserve"> services.</w:t>
      </w:r>
    </w:p>
    <w:p w14:paraId="73A1ED5B" w14:textId="0E9595FF" w:rsidR="00721B0A" w:rsidRPr="00EC087F" w:rsidRDefault="00A2630E" w:rsidP="002629A9">
      <w:pPr>
        <w:pStyle w:val="Caption"/>
        <w:keepLines/>
      </w:pPr>
      <w:bookmarkStart w:id="550" w:name="_Ref101361266"/>
      <w:bookmarkStart w:id="551" w:name="_Toc112852723"/>
      <w:r w:rsidRPr="00EC087F">
        <w:t xml:space="preserve">Table </w:t>
      </w:r>
      <w:r w:rsidR="003D632F">
        <w:rPr>
          <w:noProof/>
        </w:rPr>
        <w:fldChar w:fldCharType="begin"/>
      </w:r>
      <w:r w:rsidR="003D632F">
        <w:rPr>
          <w:noProof/>
        </w:rPr>
        <w:instrText xml:space="preserve"> SEQ Table \* ARABIC </w:instrText>
      </w:r>
      <w:r w:rsidR="003D632F">
        <w:rPr>
          <w:noProof/>
        </w:rPr>
        <w:fldChar w:fldCharType="separate"/>
      </w:r>
      <w:r w:rsidR="00EA1CF9">
        <w:rPr>
          <w:noProof/>
        </w:rPr>
        <w:t>8</w:t>
      </w:r>
      <w:r w:rsidR="003D632F">
        <w:rPr>
          <w:noProof/>
        </w:rPr>
        <w:fldChar w:fldCharType="end"/>
      </w:r>
      <w:bookmarkEnd w:id="550"/>
      <w:r w:rsidRPr="00EC087F">
        <w:t xml:space="preserve"> </w:t>
      </w:r>
      <w:r w:rsidR="00F873CB">
        <w:t>–</w:t>
      </w:r>
      <w:r w:rsidRPr="00EC087F">
        <w:t xml:space="preserve"> Default heating and cooling appliance performance levels and star ratings</w:t>
      </w:r>
      <w:bookmarkEnd w:id="551"/>
    </w:p>
    <w:tbl>
      <w:tblPr>
        <w:tblW w:w="4099" w:type="pct"/>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28" w:type="dxa"/>
          <w:right w:w="57" w:type="dxa"/>
        </w:tblCellMar>
        <w:tblLook w:val="01E0" w:firstRow="1" w:lastRow="1" w:firstColumn="1" w:lastColumn="1" w:noHBand="0" w:noVBand="0"/>
      </w:tblPr>
      <w:tblGrid>
        <w:gridCol w:w="2033"/>
        <w:gridCol w:w="1461"/>
        <w:gridCol w:w="1269"/>
        <w:gridCol w:w="1514"/>
        <w:gridCol w:w="1511"/>
      </w:tblGrid>
      <w:tr w:rsidR="006E26DC" w:rsidRPr="00445432" w14:paraId="3934EADB" w14:textId="2251E773" w:rsidTr="00232AC2">
        <w:trPr>
          <w:trHeight w:val="284"/>
        </w:trPr>
        <w:tc>
          <w:tcPr>
            <w:tcW w:w="1305" w:type="pct"/>
            <w:vMerge w:val="restart"/>
            <w:shd w:val="clear" w:color="auto" w:fill="EAF1DD" w:themeFill="accent3" w:themeFillTint="33"/>
            <w:vAlign w:val="center"/>
          </w:tcPr>
          <w:p w14:paraId="12217C02" w14:textId="2A7C2DAF" w:rsidR="00D7478D" w:rsidRPr="00EC087F" w:rsidRDefault="00A57177" w:rsidP="00AC3194">
            <w:pPr>
              <w:pStyle w:val="Tablecolumn"/>
            </w:pPr>
            <w:r w:rsidRPr="00EC087F">
              <w:t>Climate type</w:t>
            </w:r>
          </w:p>
        </w:tc>
        <w:tc>
          <w:tcPr>
            <w:tcW w:w="1752" w:type="pct"/>
            <w:gridSpan w:val="2"/>
            <w:shd w:val="clear" w:color="auto" w:fill="EAF1DD" w:themeFill="accent3" w:themeFillTint="33"/>
          </w:tcPr>
          <w:p w14:paraId="596CACFA" w14:textId="42CE0144" w:rsidR="00D7478D" w:rsidRPr="00EC087F" w:rsidRDefault="00D7478D" w:rsidP="00AC3194">
            <w:pPr>
              <w:pStyle w:val="Tablecolumn"/>
            </w:pPr>
            <w:r w:rsidRPr="00EC087F">
              <w:t>Heating</w:t>
            </w:r>
          </w:p>
        </w:tc>
        <w:tc>
          <w:tcPr>
            <w:tcW w:w="1942" w:type="pct"/>
            <w:gridSpan w:val="2"/>
            <w:shd w:val="clear" w:color="auto" w:fill="EAF1DD" w:themeFill="accent3" w:themeFillTint="33"/>
          </w:tcPr>
          <w:p w14:paraId="3B28FE85" w14:textId="23336E02" w:rsidR="00D7478D" w:rsidRPr="00EC087F" w:rsidRDefault="00D7478D" w:rsidP="00AC3194">
            <w:pPr>
              <w:pStyle w:val="Tablecolumn"/>
            </w:pPr>
            <w:r w:rsidRPr="00EC087F">
              <w:t>Cooling</w:t>
            </w:r>
          </w:p>
        </w:tc>
      </w:tr>
      <w:tr w:rsidR="006E26DC" w:rsidRPr="00445432" w14:paraId="03FD2362" w14:textId="1456E903" w:rsidTr="00232AC2">
        <w:trPr>
          <w:trHeight w:val="284"/>
        </w:trPr>
        <w:tc>
          <w:tcPr>
            <w:tcW w:w="1305" w:type="pct"/>
            <w:vMerge/>
            <w:shd w:val="clear" w:color="auto" w:fill="EAF1DD" w:themeFill="accent3" w:themeFillTint="33"/>
          </w:tcPr>
          <w:p w14:paraId="51022B90" w14:textId="41182A4E" w:rsidR="00D7478D" w:rsidRPr="00EC087F" w:rsidRDefault="00D7478D" w:rsidP="00A06CFB">
            <w:pPr>
              <w:pStyle w:val="Tablecolumn"/>
            </w:pPr>
          </w:p>
        </w:tc>
        <w:tc>
          <w:tcPr>
            <w:tcW w:w="938" w:type="pct"/>
            <w:shd w:val="clear" w:color="auto" w:fill="EAF1DD" w:themeFill="accent3" w:themeFillTint="33"/>
            <w:vAlign w:val="center"/>
          </w:tcPr>
          <w:p w14:paraId="5B4E03A2" w14:textId="576B0AFD" w:rsidR="00D7478D" w:rsidRPr="00EC087F" w:rsidRDefault="00D7478D" w:rsidP="0088606B">
            <w:pPr>
              <w:pStyle w:val="Tablecolumn"/>
            </w:pPr>
            <w:r w:rsidRPr="00EC087F">
              <w:t>Default performance level (HSPF)</w:t>
            </w:r>
          </w:p>
        </w:tc>
        <w:tc>
          <w:tcPr>
            <w:tcW w:w="815" w:type="pct"/>
            <w:shd w:val="clear" w:color="auto" w:fill="EAF1DD" w:themeFill="accent3" w:themeFillTint="33"/>
            <w:vAlign w:val="center"/>
          </w:tcPr>
          <w:p w14:paraId="5AEE5343" w14:textId="77777777" w:rsidR="00D7478D" w:rsidRPr="00EC087F" w:rsidRDefault="00D7478D" w:rsidP="00CB0DF8">
            <w:pPr>
              <w:pStyle w:val="Tablecolumn"/>
            </w:pPr>
            <w:r w:rsidRPr="00EC087F">
              <w:t>Star rating</w:t>
            </w:r>
          </w:p>
        </w:tc>
        <w:tc>
          <w:tcPr>
            <w:tcW w:w="972" w:type="pct"/>
            <w:shd w:val="clear" w:color="auto" w:fill="EAF1DD" w:themeFill="accent3" w:themeFillTint="33"/>
            <w:vAlign w:val="center"/>
          </w:tcPr>
          <w:p w14:paraId="69C7CFA3" w14:textId="647F5B41" w:rsidR="00D7478D" w:rsidRPr="00EC087F" w:rsidRDefault="00D7478D" w:rsidP="00AC3194">
            <w:pPr>
              <w:pStyle w:val="Tablecolumn"/>
            </w:pPr>
            <w:r w:rsidRPr="00EC087F">
              <w:t>Default performance level (TCSPF)</w:t>
            </w:r>
          </w:p>
        </w:tc>
        <w:tc>
          <w:tcPr>
            <w:tcW w:w="970" w:type="pct"/>
            <w:shd w:val="clear" w:color="auto" w:fill="EAF1DD" w:themeFill="accent3" w:themeFillTint="33"/>
            <w:vAlign w:val="center"/>
          </w:tcPr>
          <w:p w14:paraId="6535D35B" w14:textId="6E13EE79" w:rsidR="00D7478D" w:rsidRPr="00EC087F" w:rsidRDefault="00D7478D" w:rsidP="00AC3194">
            <w:pPr>
              <w:pStyle w:val="Tablecolumn"/>
            </w:pPr>
            <w:r w:rsidRPr="00EC087F">
              <w:t>Star rating</w:t>
            </w:r>
          </w:p>
        </w:tc>
      </w:tr>
      <w:tr w:rsidR="00BC2C86" w:rsidRPr="00445432" w14:paraId="5B19AD70" w14:textId="42C71285" w:rsidTr="002629A9">
        <w:trPr>
          <w:trHeight w:val="284"/>
        </w:trPr>
        <w:tc>
          <w:tcPr>
            <w:tcW w:w="1305" w:type="pct"/>
          </w:tcPr>
          <w:p w14:paraId="21432B9D" w14:textId="77777777" w:rsidR="00D7478D" w:rsidRPr="00EC087F" w:rsidRDefault="00D7478D" w:rsidP="00A06CFB">
            <w:pPr>
              <w:pStyle w:val="Tabletext"/>
            </w:pPr>
            <w:r w:rsidRPr="00EC087F">
              <w:t>Cold</w:t>
            </w:r>
          </w:p>
        </w:tc>
        <w:tc>
          <w:tcPr>
            <w:tcW w:w="938" w:type="pct"/>
          </w:tcPr>
          <w:p w14:paraId="28ECE4AD" w14:textId="40918332" w:rsidR="00D7478D" w:rsidRPr="00EC087F" w:rsidRDefault="00D7478D" w:rsidP="00427740">
            <w:pPr>
              <w:pStyle w:val="Tabletext"/>
              <w:jc w:val="center"/>
              <w:rPr>
                <w:rFonts w:eastAsia="Calibri" w:cs="Calibri"/>
              </w:rPr>
            </w:pPr>
            <w:r w:rsidRPr="00EC087F">
              <w:t>2.5</w:t>
            </w:r>
          </w:p>
        </w:tc>
        <w:tc>
          <w:tcPr>
            <w:tcW w:w="815" w:type="pct"/>
          </w:tcPr>
          <w:p w14:paraId="230D94FF" w14:textId="5733DEA7" w:rsidR="00D7478D" w:rsidRPr="00EC087F" w:rsidRDefault="00F55596" w:rsidP="00427740">
            <w:pPr>
              <w:pStyle w:val="Tabletext"/>
              <w:jc w:val="center"/>
              <w:rPr>
                <w:rFonts w:eastAsia="Calibri"/>
              </w:rPr>
            </w:pPr>
            <w:r>
              <w:rPr>
                <w:rFonts w:eastAsia="Calibri" w:cs="Calibri"/>
                <w:color w:val="auto"/>
              </w:rPr>
              <w:t>1.0</w:t>
            </w:r>
          </w:p>
        </w:tc>
        <w:tc>
          <w:tcPr>
            <w:tcW w:w="972" w:type="pct"/>
          </w:tcPr>
          <w:p w14:paraId="2B524293" w14:textId="44CD37EB" w:rsidR="00D7478D" w:rsidRPr="00EC087F" w:rsidRDefault="00D7478D" w:rsidP="00427740">
            <w:pPr>
              <w:pStyle w:val="Tabletext"/>
              <w:jc w:val="center"/>
              <w:rPr>
                <w:rFonts w:eastAsia="Calibri"/>
              </w:rPr>
            </w:pPr>
            <w:r w:rsidRPr="00EC087F">
              <w:rPr>
                <w:rFonts w:eastAsia="Calibri"/>
              </w:rPr>
              <w:t>3.</w:t>
            </w:r>
            <w:r w:rsidR="00F55596">
              <w:rPr>
                <w:rFonts w:eastAsia="Calibri" w:cs="Calibri"/>
                <w:color w:val="auto"/>
              </w:rPr>
              <w:t>5</w:t>
            </w:r>
          </w:p>
        </w:tc>
        <w:tc>
          <w:tcPr>
            <w:tcW w:w="970" w:type="pct"/>
          </w:tcPr>
          <w:p w14:paraId="6A1E5573" w14:textId="0954D869" w:rsidR="00D7478D" w:rsidRPr="00EC087F" w:rsidRDefault="00F55596" w:rsidP="00427740">
            <w:pPr>
              <w:pStyle w:val="Tabletext"/>
              <w:jc w:val="center"/>
              <w:rPr>
                <w:rFonts w:eastAsia="Calibri"/>
              </w:rPr>
            </w:pPr>
            <w:r>
              <w:rPr>
                <w:rFonts w:eastAsia="Calibri" w:cs="Calibri"/>
                <w:color w:val="auto"/>
              </w:rPr>
              <w:t>2.0</w:t>
            </w:r>
          </w:p>
        </w:tc>
      </w:tr>
      <w:tr w:rsidR="00BC2C86" w:rsidRPr="00445432" w14:paraId="23D1A40F" w14:textId="4109DF4E" w:rsidTr="002629A9">
        <w:trPr>
          <w:trHeight w:val="284"/>
        </w:trPr>
        <w:tc>
          <w:tcPr>
            <w:tcW w:w="1305" w:type="pct"/>
          </w:tcPr>
          <w:p w14:paraId="031F8160" w14:textId="77777777" w:rsidR="00D7478D" w:rsidRPr="00EC087F" w:rsidRDefault="00D7478D" w:rsidP="00A06CFB">
            <w:pPr>
              <w:pStyle w:val="Tabletext"/>
            </w:pPr>
            <w:r w:rsidRPr="00EC087F">
              <w:t>Mixed (average)</w:t>
            </w:r>
          </w:p>
        </w:tc>
        <w:tc>
          <w:tcPr>
            <w:tcW w:w="938" w:type="pct"/>
          </w:tcPr>
          <w:p w14:paraId="6AB2F1A0" w14:textId="5474BFA7" w:rsidR="00D7478D" w:rsidRPr="00EC087F" w:rsidRDefault="00D7478D" w:rsidP="00427740">
            <w:pPr>
              <w:pStyle w:val="Tabletext"/>
              <w:jc w:val="center"/>
              <w:rPr>
                <w:rFonts w:eastAsia="Calibri" w:cs="Calibri"/>
              </w:rPr>
            </w:pPr>
            <w:r w:rsidRPr="00EC087F">
              <w:t>3.5</w:t>
            </w:r>
          </w:p>
        </w:tc>
        <w:tc>
          <w:tcPr>
            <w:tcW w:w="815" w:type="pct"/>
          </w:tcPr>
          <w:p w14:paraId="6DEC7857" w14:textId="107370EC" w:rsidR="00D7478D" w:rsidRPr="00EC087F" w:rsidRDefault="00F55596" w:rsidP="00427740">
            <w:pPr>
              <w:pStyle w:val="Tabletext"/>
              <w:jc w:val="center"/>
              <w:rPr>
                <w:rFonts w:eastAsia="Calibri"/>
              </w:rPr>
            </w:pPr>
            <w:r>
              <w:rPr>
                <w:rFonts w:eastAsia="Calibri" w:cs="Calibri"/>
                <w:color w:val="auto"/>
              </w:rPr>
              <w:t>2.0</w:t>
            </w:r>
          </w:p>
        </w:tc>
        <w:tc>
          <w:tcPr>
            <w:tcW w:w="972" w:type="pct"/>
          </w:tcPr>
          <w:p w14:paraId="0052C5A4" w14:textId="4D836F73" w:rsidR="00D7478D" w:rsidRPr="00EC087F" w:rsidRDefault="00D7478D" w:rsidP="00427740">
            <w:pPr>
              <w:pStyle w:val="Tabletext"/>
              <w:jc w:val="center"/>
              <w:rPr>
                <w:rFonts w:eastAsia="Calibri"/>
              </w:rPr>
            </w:pPr>
            <w:r w:rsidRPr="00EC087F">
              <w:rPr>
                <w:rFonts w:eastAsia="Calibri"/>
              </w:rPr>
              <w:t>3.</w:t>
            </w:r>
            <w:r w:rsidR="00F55596">
              <w:rPr>
                <w:rFonts w:eastAsia="Calibri" w:cs="Calibri"/>
                <w:color w:val="auto"/>
              </w:rPr>
              <w:t>5</w:t>
            </w:r>
          </w:p>
        </w:tc>
        <w:tc>
          <w:tcPr>
            <w:tcW w:w="970" w:type="pct"/>
          </w:tcPr>
          <w:p w14:paraId="32C87D97" w14:textId="645DC148" w:rsidR="00D7478D" w:rsidRPr="00EC087F" w:rsidRDefault="00F55596" w:rsidP="00427740">
            <w:pPr>
              <w:pStyle w:val="Tabletext"/>
              <w:jc w:val="center"/>
              <w:rPr>
                <w:rFonts w:eastAsia="Calibri"/>
              </w:rPr>
            </w:pPr>
            <w:r>
              <w:rPr>
                <w:rFonts w:eastAsia="Calibri" w:cs="Calibri"/>
                <w:color w:val="auto"/>
              </w:rPr>
              <w:t>2.0</w:t>
            </w:r>
          </w:p>
        </w:tc>
      </w:tr>
      <w:tr w:rsidR="00DB05C3" w:rsidRPr="00445432" w14:paraId="0A193EF8" w14:textId="4C78FB4E" w:rsidTr="002629A9">
        <w:tc>
          <w:tcPr>
            <w:tcW w:w="1305" w:type="pct"/>
          </w:tcPr>
          <w:p w14:paraId="3C8F9011" w14:textId="77777777" w:rsidR="00D7478D" w:rsidRPr="00EC087F" w:rsidRDefault="00D7478D" w:rsidP="00A06CFB">
            <w:pPr>
              <w:pStyle w:val="Tabletext"/>
              <w:rPr>
                <w:rFonts w:eastAsia="Arial" w:cs="Arial"/>
              </w:rPr>
            </w:pPr>
            <w:r w:rsidRPr="00EC087F">
              <w:t>Hot and humid (hot)</w:t>
            </w:r>
          </w:p>
        </w:tc>
        <w:tc>
          <w:tcPr>
            <w:tcW w:w="938" w:type="pct"/>
          </w:tcPr>
          <w:p w14:paraId="6A96B3FD" w14:textId="3B7FA072" w:rsidR="00D7478D" w:rsidRPr="00EC087F" w:rsidRDefault="00F55596" w:rsidP="00427740">
            <w:pPr>
              <w:pStyle w:val="Tabletext"/>
              <w:jc w:val="center"/>
              <w:rPr>
                <w:rFonts w:eastAsia="Calibri" w:cs="Calibri"/>
              </w:rPr>
            </w:pPr>
            <w:r>
              <w:rPr>
                <w:color w:val="auto"/>
              </w:rPr>
              <w:t>4.0</w:t>
            </w:r>
          </w:p>
        </w:tc>
        <w:tc>
          <w:tcPr>
            <w:tcW w:w="815" w:type="pct"/>
          </w:tcPr>
          <w:p w14:paraId="3283EC9E" w14:textId="6062AEF5" w:rsidR="00D7478D" w:rsidRPr="00EC087F" w:rsidRDefault="00F55596" w:rsidP="00427740">
            <w:pPr>
              <w:pStyle w:val="Tabletext"/>
              <w:jc w:val="center"/>
              <w:rPr>
                <w:rFonts w:eastAsia="Calibri"/>
              </w:rPr>
            </w:pPr>
            <w:r>
              <w:rPr>
                <w:rFonts w:eastAsia="Calibri" w:cs="Calibri"/>
                <w:color w:val="auto"/>
              </w:rPr>
              <w:t>2.5</w:t>
            </w:r>
          </w:p>
        </w:tc>
        <w:tc>
          <w:tcPr>
            <w:tcW w:w="972" w:type="pct"/>
          </w:tcPr>
          <w:p w14:paraId="226ED3F5" w14:textId="169EB51D" w:rsidR="00D7478D" w:rsidRPr="00EC087F" w:rsidRDefault="00D7478D" w:rsidP="00427740">
            <w:pPr>
              <w:pStyle w:val="Tabletext"/>
              <w:jc w:val="center"/>
              <w:rPr>
                <w:rFonts w:eastAsia="Calibri"/>
              </w:rPr>
            </w:pPr>
            <w:r w:rsidRPr="00EC087F">
              <w:rPr>
                <w:rFonts w:eastAsia="Calibri"/>
              </w:rPr>
              <w:t>4.</w:t>
            </w:r>
            <w:r w:rsidR="00F55596">
              <w:rPr>
                <w:rFonts w:eastAsia="Calibri" w:cs="Calibri"/>
                <w:color w:val="auto"/>
              </w:rPr>
              <w:t>0</w:t>
            </w:r>
          </w:p>
        </w:tc>
        <w:tc>
          <w:tcPr>
            <w:tcW w:w="970" w:type="pct"/>
          </w:tcPr>
          <w:p w14:paraId="584DAEAF" w14:textId="01017B34" w:rsidR="00D7478D" w:rsidRPr="00EC087F" w:rsidRDefault="00F55596" w:rsidP="00427740">
            <w:pPr>
              <w:pStyle w:val="Tabletext"/>
              <w:jc w:val="center"/>
              <w:rPr>
                <w:rFonts w:eastAsia="Calibri"/>
              </w:rPr>
            </w:pPr>
            <w:r>
              <w:rPr>
                <w:rFonts w:eastAsia="Calibri" w:cs="Calibri"/>
                <w:color w:val="auto"/>
              </w:rPr>
              <w:t>2.5</w:t>
            </w:r>
          </w:p>
        </w:tc>
      </w:tr>
    </w:tbl>
    <w:p w14:paraId="0BBE04A4" w14:textId="7ACBE2ED" w:rsidR="00FF6C87" w:rsidRPr="00EC087F" w:rsidRDefault="00FF6C87" w:rsidP="00297693">
      <w:pPr>
        <w:pStyle w:val="Heading2"/>
      </w:pPr>
      <w:bookmarkStart w:id="552" w:name="_Toc87877154"/>
      <w:bookmarkStart w:id="553" w:name="_Toc87890129"/>
      <w:bookmarkStart w:id="554" w:name="_Toc105161546"/>
      <w:bookmarkStart w:id="555" w:name="_Toc105508401"/>
      <w:bookmarkStart w:id="556" w:name="_Toc105568116"/>
      <w:bookmarkStart w:id="557" w:name="_Toc105576463"/>
      <w:bookmarkStart w:id="558" w:name="_Toc105585179"/>
      <w:bookmarkStart w:id="559" w:name="_Toc111032856"/>
      <w:bookmarkStart w:id="560" w:name="_Toc112852812"/>
      <w:r w:rsidRPr="00EC087F">
        <w:t>Hot water systems</w:t>
      </w:r>
      <w:bookmarkEnd w:id="552"/>
      <w:bookmarkEnd w:id="553"/>
      <w:bookmarkEnd w:id="554"/>
      <w:bookmarkEnd w:id="555"/>
      <w:bookmarkEnd w:id="556"/>
      <w:bookmarkEnd w:id="557"/>
      <w:bookmarkEnd w:id="558"/>
      <w:bookmarkEnd w:id="559"/>
      <w:bookmarkEnd w:id="560"/>
      <w:r w:rsidRPr="00EC087F">
        <w:t xml:space="preserve"> </w:t>
      </w:r>
    </w:p>
    <w:p w14:paraId="156FFF98" w14:textId="054C013D" w:rsidR="00775B5F" w:rsidRDefault="005C6ACA" w:rsidP="00297693">
      <w:pPr>
        <w:pStyle w:val="Paragraph"/>
      </w:pPr>
      <w:r w:rsidRPr="00EC087F">
        <w:t>Assessors must</w:t>
      </w:r>
      <w:r w:rsidR="00742CE1">
        <w:t xml:space="preserve"> e</w:t>
      </w:r>
      <w:r w:rsidRPr="00EC087F">
        <w:t>nter the hot water system specified by the design</w:t>
      </w:r>
      <w:r w:rsidR="0089745F" w:rsidRPr="00EC087F">
        <w:t xml:space="preserve"> documentation</w:t>
      </w:r>
      <w:r w:rsidRPr="00EC087F">
        <w:t xml:space="preserve">. </w:t>
      </w:r>
    </w:p>
    <w:p w14:paraId="1F67A1E2" w14:textId="55495B3D" w:rsidR="00190103" w:rsidRPr="0017720C" w:rsidRDefault="00775B5F" w:rsidP="00297693">
      <w:pPr>
        <w:pStyle w:val="Subpara"/>
      </w:pPr>
      <w:r w:rsidRPr="0017720C">
        <w:t xml:space="preserve">If a </w:t>
      </w:r>
      <w:r w:rsidR="00CC47F2">
        <w:t>s</w:t>
      </w:r>
      <w:r w:rsidR="00BE2D85">
        <w:t xml:space="preserve">olar </w:t>
      </w:r>
      <w:r w:rsidR="00CC47F2">
        <w:t>p</w:t>
      </w:r>
      <w:r w:rsidR="00BE2D85">
        <w:t>hotovoltaic</w:t>
      </w:r>
      <w:r w:rsidR="00E807D6" w:rsidRPr="0017720C">
        <w:t xml:space="preserve"> </w:t>
      </w:r>
      <w:r w:rsidR="00CC47F2">
        <w:t>d</w:t>
      </w:r>
      <w:r w:rsidRPr="0017720C">
        <w:t xml:space="preserve">iverter </w:t>
      </w:r>
      <w:r w:rsidR="00BE2D85">
        <w:t xml:space="preserve">(PV diverter) </w:t>
      </w:r>
      <w:r w:rsidRPr="0017720C">
        <w:t>hot water system is specified, the Assessor</w:t>
      </w:r>
      <w:r w:rsidR="00156089" w:rsidRPr="0017720C">
        <w:t xml:space="preserve"> must</w:t>
      </w:r>
      <w:r w:rsidR="00190103" w:rsidRPr="0017720C">
        <w:t xml:space="preserve"> select the type of system to be installed:</w:t>
      </w:r>
    </w:p>
    <w:p w14:paraId="23EDC035" w14:textId="3A5D20F9" w:rsidR="00775B5F" w:rsidRPr="005946AD" w:rsidRDefault="00190103" w:rsidP="00190103">
      <w:pPr>
        <w:pStyle w:val="Alphalist"/>
      </w:pPr>
      <w:r w:rsidRPr="0017720C">
        <w:t xml:space="preserve"> Type 1: Simple timer. These systems are a standard electric storage </w:t>
      </w:r>
      <w:r w:rsidR="00E807D6" w:rsidRPr="0017720C">
        <w:t xml:space="preserve">hot water system </w:t>
      </w:r>
      <w:r w:rsidRPr="0017720C">
        <w:t xml:space="preserve"> with a </w:t>
      </w:r>
      <w:r w:rsidRPr="005946AD">
        <w:t xml:space="preserve">timer installed so that they heat water during the day rather than overnight. The assessor must provide evidence of the energisation profile for the system to be able to select Type 1 PV </w:t>
      </w:r>
      <w:r w:rsidR="00CC47F2" w:rsidRPr="005946AD">
        <w:t>d</w:t>
      </w:r>
      <w:r w:rsidRPr="005946AD">
        <w:t xml:space="preserve">iverter. If no evidence is available assessors may not select PV </w:t>
      </w:r>
      <w:r w:rsidR="00CC47F2" w:rsidRPr="005946AD">
        <w:t>d</w:t>
      </w:r>
      <w:r w:rsidRPr="005946AD">
        <w:t>iverter hot water system and must model an electric storage hot water system.</w:t>
      </w:r>
    </w:p>
    <w:p w14:paraId="77B26174" w14:textId="639D6E43" w:rsidR="00190103" w:rsidRPr="005946AD" w:rsidRDefault="00190103" w:rsidP="00190103">
      <w:pPr>
        <w:pStyle w:val="Alphalist"/>
      </w:pPr>
      <w:r w:rsidRPr="005946AD">
        <w:t>Type 2: Modulated input into an existing storage tank – add</w:t>
      </w:r>
      <w:r w:rsidR="00B030E8" w:rsidRPr="005946AD">
        <w:t>-</w:t>
      </w:r>
      <w:r w:rsidRPr="005946AD">
        <w:t xml:space="preserve">on product. This type of system has a retrofitted external control added to an existing standard electric storage </w:t>
      </w:r>
      <w:r w:rsidR="00E807D6" w:rsidRPr="005946AD">
        <w:t xml:space="preserve">hot water system </w:t>
      </w:r>
      <w:r w:rsidRPr="005946AD">
        <w:t>. The controller monitor</w:t>
      </w:r>
      <w:r w:rsidR="00B030E8" w:rsidRPr="005946AD">
        <w:t>s</w:t>
      </w:r>
      <w:r w:rsidRPr="005946AD">
        <w:t xml:space="preserve"> the house load and local PV generation and diverts any excess local PV generation to the water heater where possible. The assessor must provide evidence of the add</w:t>
      </w:r>
      <w:r w:rsidR="00B030E8" w:rsidRPr="005946AD">
        <w:t>-</w:t>
      </w:r>
      <w:r w:rsidRPr="005946AD">
        <w:t>on product being used in order to select Type 2 PV</w:t>
      </w:r>
      <w:r w:rsidR="00B030E8" w:rsidRPr="005946AD">
        <w:t> </w:t>
      </w:r>
      <w:r w:rsidR="00CC47F2" w:rsidRPr="005946AD">
        <w:t>d</w:t>
      </w:r>
      <w:r w:rsidRPr="005946AD">
        <w:t xml:space="preserve">iverter. If no evidence is available assessors may not select PV </w:t>
      </w:r>
      <w:r w:rsidR="00CC47F2" w:rsidRPr="005946AD">
        <w:t>d</w:t>
      </w:r>
      <w:r w:rsidRPr="005946AD">
        <w:t>iverter hot water system and must model an electric storage hot water system.</w:t>
      </w:r>
    </w:p>
    <w:p w14:paraId="0B919B28" w14:textId="4D55046A" w:rsidR="00190103" w:rsidRPr="005946AD" w:rsidRDefault="00190103" w:rsidP="00190103">
      <w:pPr>
        <w:pStyle w:val="Alphalist"/>
      </w:pPr>
      <w:r w:rsidRPr="005946AD">
        <w:t xml:space="preserve">Type 3: Bespoke PV </w:t>
      </w:r>
      <w:r w:rsidR="00E807D6" w:rsidRPr="005946AD">
        <w:t>D</w:t>
      </w:r>
      <w:r w:rsidRPr="005946AD">
        <w:t xml:space="preserve">iverter - dedicated product. This is a specially designed PV solar diverter </w:t>
      </w:r>
      <w:r w:rsidR="00E807D6" w:rsidRPr="005946AD">
        <w:t>hot water system</w:t>
      </w:r>
      <w:r w:rsidRPr="005946AD">
        <w:t>. The controller is able to monitor the house load and local PV generation and diverts excess solar energy to the water heater. The assessor must provide evidence of the system being used (e.g</w:t>
      </w:r>
      <w:r w:rsidR="00B030E8" w:rsidRPr="005946AD">
        <w:t>.</w:t>
      </w:r>
      <w:r w:rsidRPr="005946AD">
        <w:t xml:space="preserve"> product sheet from the manufacturer) in order to select Type 3 PV</w:t>
      </w:r>
      <w:r w:rsidR="00B030E8" w:rsidRPr="005946AD">
        <w:t> </w:t>
      </w:r>
      <w:r w:rsidR="00CC47F2" w:rsidRPr="005946AD">
        <w:t>d</w:t>
      </w:r>
      <w:r w:rsidRPr="005946AD">
        <w:t xml:space="preserve">iverter. If no evidence is available assessors may not select </w:t>
      </w:r>
      <w:r w:rsidR="00CC47F2" w:rsidRPr="005946AD">
        <w:t>PV d</w:t>
      </w:r>
      <w:r w:rsidRPr="005946AD">
        <w:t>iverter hot water system and must model an electric storage hot water system.</w:t>
      </w:r>
    </w:p>
    <w:p w14:paraId="341859C5" w14:textId="51974241" w:rsidR="0017720C" w:rsidRPr="005946AD" w:rsidRDefault="0017720C" w:rsidP="00190103">
      <w:pPr>
        <w:pStyle w:val="Alphalist"/>
      </w:pPr>
      <w:r w:rsidRPr="005946AD">
        <w:t xml:space="preserve">Users may not use a solar PV diverter </w:t>
      </w:r>
      <w:r w:rsidR="00E807D6" w:rsidRPr="005946AD">
        <w:t xml:space="preserve">hot water system </w:t>
      </w:r>
      <w:r w:rsidRPr="005946AD">
        <w:t>if no solar PV is specified in the design documentation.</w:t>
      </w:r>
    </w:p>
    <w:p w14:paraId="0C0B5AFF" w14:textId="4111F1FD" w:rsidR="00FF6C87" w:rsidRPr="00EC087F" w:rsidRDefault="005C6ACA" w:rsidP="00271574">
      <w:pPr>
        <w:pStyle w:val="Paragraph"/>
        <w:keepNext/>
        <w:ind w:left="1417" w:hanging="737"/>
      </w:pPr>
      <w:r w:rsidRPr="00EC087F">
        <w:t>I</w:t>
      </w:r>
      <w:r w:rsidR="00FF6C87" w:rsidRPr="00EC087F">
        <w:t xml:space="preserve">f no hot water system is specified, the </w:t>
      </w:r>
      <w:r w:rsidR="009B4376">
        <w:t>a</w:t>
      </w:r>
      <w:r w:rsidR="00FF6C87" w:rsidRPr="00EC087F">
        <w:t xml:space="preserve">ssessor </w:t>
      </w:r>
      <w:r w:rsidR="00AC6F94">
        <w:t>must</w:t>
      </w:r>
      <w:r w:rsidR="00AC6F94" w:rsidRPr="00EC087F">
        <w:t xml:space="preserve"> </w:t>
      </w:r>
      <w:r w:rsidR="00FF6C87" w:rsidRPr="00EC087F">
        <w:t xml:space="preserve">select </w:t>
      </w:r>
      <w:r w:rsidR="00742CE1">
        <w:t xml:space="preserve">one of </w:t>
      </w:r>
      <w:r w:rsidR="00FF6C87" w:rsidRPr="00EC087F">
        <w:t>the following</w:t>
      </w:r>
      <w:r w:rsidR="006F5F5F">
        <w:t xml:space="preserve"> defaults</w:t>
      </w:r>
      <w:r w:rsidR="008C1933">
        <w:t>:</w:t>
      </w:r>
    </w:p>
    <w:p w14:paraId="2AAEAD7F" w14:textId="18FA4FC0" w:rsidR="00FF6C87" w:rsidRPr="00EC087F" w:rsidDel="00AC0AC3" w:rsidRDefault="00742CE1" w:rsidP="00297693">
      <w:pPr>
        <w:pStyle w:val="Alphalist"/>
      </w:pPr>
      <w:r w:rsidRPr="00EC087F" w:rsidDel="00AC0AC3">
        <w:t>4 star gas storage system</w:t>
      </w:r>
      <w:r w:rsidRPr="00EC087F">
        <w:t xml:space="preserve"> </w:t>
      </w:r>
      <w:r w:rsidR="005C6ACA" w:rsidRPr="00EC087F">
        <w:t>w</w:t>
      </w:r>
      <w:r w:rsidR="00FF6C87" w:rsidRPr="00EC087F" w:rsidDel="00AC0AC3">
        <w:t xml:space="preserve">here reticulated gas is available at the dwelling </w:t>
      </w:r>
      <w:r w:rsidR="00D5321C">
        <w:t>(i.e. at least 1 gas appliance has been specified in the dwelling)</w:t>
      </w:r>
      <w:r w:rsidR="00B030E8">
        <w:t xml:space="preserve"> or</w:t>
      </w:r>
    </w:p>
    <w:p w14:paraId="0A42B835" w14:textId="7ACB8A09" w:rsidR="00FF6C87" w:rsidRDefault="00E807D6" w:rsidP="00297693">
      <w:pPr>
        <w:pStyle w:val="Alphalist"/>
      </w:pPr>
      <w:r>
        <w:t>electric storage</w:t>
      </w:r>
      <w:r w:rsidR="00742CE1" w:rsidRPr="00EC087F" w:rsidDel="00AC0AC3">
        <w:t xml:space="preserve"> </w:t>
      </w:r>
      <w:r w:rsidR="00742CE1">
        <w:t>hot water system</w:t>
      </w:r>
      <w:r w:rsidR="00742CE1" w:rsidRPr="00EC087F" w:rsidDel="00AC0AC3">
        <w:t xml:space="preserve"> – </w:t>
      </w:r>
      <w:r w:rsidR="00742CE1">
        <w:t>o</w:t>
      </w:r>
      <w:r w:rsidR="00742CE1" w:rsidRPr="00EC087F" w:rsidDel="00AC0AC3">
        <w:t>ff peak</w:t>
      </w:r>
      <w:r w:rsidR="00742CE1">
        <w:t>,</w:t>
      </w:r>
      <w:r w:rsidR="00742CE1" w:rsidRPr="00EC087F">
        <w:t xml:space="preserve"> </w:t>
      </w:r>
      <w:r w:rsidR="005C6ACA" w:rsidRPr="00EC087F">
        <w:t>w</w:t>
      </w:r>
      <w:r w:rsidR="00FF6C87" w:rsidRPr="00EC087F" w:rsidDel="00AC0AC3">
        <w:t xml:space="preserve">here reticulated gas is not available at the dwelling </w:t>
      </w:r>
      <w:r w:rsidR="00D5321C">
        <w:t>(i.e. no gas appliances have been specified for the dwelling)</w:t>
      </w:r>
      <w:r w:rsidR="006F5F5F">
        <w:t>.</w:t>
      </w:r>
    </w:p>
    <w:p w14:paraId="5B07A176" w14:textId="59097E8F" w:rsidR="006F5F5F" w:rsidRDefault="006F5F5F" w:rsidP="00A3258B">
      <w:pPr>
        <w:pStyle w:val="Paragraph"/>
      </w:pPr>
      <w:r w:rsidRPr="0017720C">
        <w:t>Where a centralised hot water system is specified you must obtain the specifications of the hot water system.</w:t>
      </w:r>
    </w:p>
    <w:p w14:paraId="3A380B8B" w14:textId="59EED651" w:rsidR="00F217CC" w:rsidRDefault="00875136" w:rsidP="00A3258B">
      <w:pPr>
        <w:pStyle w:val="Paragraph"/>
      </w:pPr>
      <w:r>
        <w:t>For the purposes of this technical note, the</w:t>
      </w:r>
      <w:r w:rsidR="00E807D6">
        <w:t xml:space="preserve"> small scale technology certificates</w:t>
      </w:r>
      <w:r>
        <w:t xml:space="preserve"> </w:t>
      </w:r>
      <w:r w:rsidR="00E807D6">
        <w:t>(</w:t>
      </w:r>
      <w:r>
        <w:t>STC</w:t>
      </w:r>
      <w:r w:rsidR="00E807D6">
        <w:t>)</w:t>
      </w:r>
      <w:r>
        <w:t xml:space="preserve"> values are based on a 10-year deeming period. </w:t>
      </w:r>
      <w:r w:rsidR="00E807D6">
        <w:t>Assessors should not</w:t>
      </w:r>
      <w:r>
        <w:t xml:space="preserve"> apply the </w:t>
      </w:r>
      <w:r w:rsidR="00160204">
        <w:t xml:space="preserve">number of </w:t>
      </w:r>
      <w:r>
        <w:t>STC</w:t>
      </w:r>
      <w:r w:rsidR="00160204">
        <w:t>s</w:t>
      </w:r>
      <w:r>
        <w:t xml:space="preserve"> </w:t>
      </w:r>
      <w:r w:rsidR="00160204">
        <w:t xml:space="preserve">from the </w:t>
      </w:r>
      <w:r>
        <w:t xml:space="preserve">Clean Energy Regulator </w:t>
      </w:r>
      <w:r w:rsidR="00160204">
        <w:t xml:space="preserve">online calculator </w:t>
      </w:r>
      <w:r w:rsidR="00E807D6">
        <w:t xml:space="preserve">as </w:t>
      </w:r>
      <w:r>
        <w:t xml:space="preserve">the deeming period </w:t>
      </w:r>
      <w:r w:rsidR="00160204">
        <w:t xml:space="preserve">will be accounted for and </w:t>
      </w:r>
      <w:r>
        <w:t>will be less than 10 years</w:t>
      </w:r>
      <w:r w:rsidR="00160204">
        <w:t>. This may result in modelling i</w:t>
      </w:r>
      <w:r>
        <w:t>ncorrect systems.</w:t>
      </w:r>
      <w:r w:rsidR="00F217CC">
        <w:br/>
        <w:t xml:space="preserve">The link to the register </w:t>
      </w:r>
      <w:r w:rsidR="00C84BE1">
        <w:t xml:space="preserve">of solar water heaters </w:t>
      </w:r>
      <w:r w:rsidR="00F217CC">
        <w:t>can be found here:</w:t>
      </w:r>
      <w:r w:rsidR="00F217CC">
        <w:br/>
      </w:r>
      <w:hyperlink r:id="rId23" w:history="1">
        <w:r w:rsidR="00F217CC" w:rsidRPr="005F23FF">
          <w:rPr>
            <w:rStyle w:val="Hyperlink"/>
          </w:rPr>
          <w:t>https://www.cleanenergyregulator.gov.au/RET/Scheme-participants-and-industry/Agents-and-installers/Small-scale-systems-eligible-for-certificates/Register-of-solar-water-heaters</w:t>
        </w:r>
      </w:hyperlink>
    </w:p>
    <w:p w14:paraId="007C8243" w14:textId="0799BB0F" w:rsidR="0089745F" w:rsidRPr="00EC087F" w:rsidRDefault="0089745F" w:rsidP="00297693">
      <w:pPr>
        <w:pStyle w:val="Paragraph"/>
      </w:pPr>
      <w:r w:rsidRPr="00EC087F">
        <w:t xml:space="preserve">Reassessment of </w:t>
      </w:r>
      <w:r w:rsidR="00E57CA3">
        <w:t>Whole of Home</w:t>
      </w:r>
      <w:r w:rsidR="00E57CA3" w:rsidRPr="00EC087F">
        <w:t xml:space="preserve"> </w:t>
      </w:r>
      <w:r w:rsidR="00E57CA3">
        <w:t>performance rating</w:t>
      </w:r>
      <w:r w:rsidRPr="00EC087F">
        <w:t xml:space="preserve"> </w:t>
      </w:r>
      <w:r w:rsidR="005E4B20">
        <w:t>is</w:t>
      </w:r>
      <w:r w:rsidRPr="00EC087F">
        <w:t xml:space="preserve"> required after the initial assessment for any of the following changes: </w:t>
      </w:r>
    </w:p>
    <w:p w14:paraId="439DE277" w14:textId="2FA9E466" w:rsidR="0089745F" w:rsidRPr="00EC087F" w:rsidRDefault="0089745F" w:rsidP="00297693">
      <w:pPr>
        <w:pStyle w:val="Alphalist"/>
      </w:pPr>
      <w:r w:rsidRPr="00EC087F">
        <w:t>solar thermal boost fuel</w:t>
      </w:r>
      <w:r w:rsidR="03B0C7D2">
        <w:t xml:space="preserve"> </w:t>
      </w:r>
      <w:r w:rsidR="00C74E0D" w:rsidRPr="00EC087F">
        <w:t xml:space="preserve">(for example </w:t>
      </w:r>
      <w:r w:rsidR="00C74E0D">
        <w:t>gas to electric</w:t>
      </w:r>
      <w:r w:rsidR="00C74E0D" w:rsidRPr="00EC087F">
        <w:t xml:space="preserve">) </w:t>
      </w:r>
    </w:p>
    <w:p w14:paraId="1B05BA75" w14:textId="1EF81366" w:rsidR="0089745F" w:rsidRPr="00EC087F" w:rsidRDefault="0089745F" w:rsidP="00297693">
      <w:pPr>
        <w:pStyle w:val="Alphalist"/>
      </w:pPr>
      <w:r w:rsidRPr="00EC087F">
        <w:t>hot water technology (for example solar thermal to heat pump</w:t>
      </w:r>
      <w:r w:rsidR="00C74E0D">
        <w:t xml:space="preserve">, or PV diverter to standard electric </w:t>
      </w:r>
      <w:r w:rsidR="00601770">
        <w:t>storage</w:t>
      </w:r>
      <w:r w:rsidRPr="00EC087F">
        <w:t xml:space="preserve">) </w:t>
      </w:r>
    </w:p>
    <w:p w14:paraId="21F5006F" w14:textId="23ABEE81" w:rsidR="000D6B6F" w:rsidRDefault="000D6B6F" w:rsidP="00297693">
      <w:pPr>
        <w:pStyle w:val="Alphalist"/>
      </w:pPr>
      <w:r>
        <w:t xml:space="preserve">if </w:t>
      </w:r>
      <w:r w:rsidR="008B541B">
        <w:t>small scale technology certificates (</w:t>
      </w:r>
      <w:r>
        <w:t>STCs</w:t>
      </w:r>
      <w:r w:rsidR="008B541B">
        <w:t>)</w:t>
      </w:r>
      <w:r>
        <w:t xml:space="preserve"> of selected </w:t>
      </w:r>
      <w:r w:rsidR="001517D4">
        <w:t xml:space="preserve">hot </w:t>
      </w:r>
      <w:r>
        <w:t>water system has decreased OR</w:t>
      </w:r>
    </w:p>
    <w:p w14:paraId="13235CB8" w14:textId="0D19D2F8" w:rsidR="0089745F" w:rsidRPr="00673911" w:rsidRDefault="0089745F" w:rsidP="00297693">
      <w:pPr>
        <w:pStyle w:val="Alphalist"/>
      </w:pPr>
      <w:r w:rsidRPr="00673911">
        <w:t>if STCs of selected hot water system</w:t>
      </w:r>
      <w:r w:rsidR="000D6B6F" w:rsidRPr="00673911">
        <w:t xml:space="preserve"> in water heater zone 3</w:t>
      </w:r>
      <w:r w:rsidRPr="00673911">
        <w:t xml:space="preserve"> has</w:t>
      </w:r>
      <w:r w:rsidR="000D6B6F" w:rsidRPr="00673911">
        <w:t xml:space="preserve"> increased such that the nominal size listed in</w:t>
      </w:r>
      <w:r w:rsidR="000D6B6F" w:rsidRPr="00565408">
        <w:t xml:space="preserve"> </w:t>
      </w:r>
      <w:r w:rsidR="000D6B6F" w:rsidRPr="001049F1">
        <w:fldChar w:fldCharType="begin"/>
      </w:r>
      <w:r w:rsidR="000D6B6F" w:rsidRPr="001049F1">
        <w:instrText xml:space="preserve"> REF _Ref105512103 \h </w:instrText>
      </w:r>
      <w:r w:rsidR="00775948" w:rsidRPr="001049F1">
        <w:instrText xml:space="preserve"> \* MERGEFORMAT </w:instrText>
      </w:r>
      <w:r w:rsidR="000D6B6F" w:rsidRPr="001049F1">
        <w:fldChar w:fldCharType="separate"/>
      </w:r>
      <w:r w:rsidR="00EA1CF9" w:rsidRPr="00271574">
        <w:t xml:space="preserve">Table </w:t>
      </w:r>
      <w:r w:rsidR="00EA1CF9" w:rsidRPr="00271574">
        <w:rPr>
          <w:noProof/>
        </w:rPr>
        <w:t>9</w:t>
      </w:r>
      <w:r w:rsidR="000D6B6F" w:rsidRPr="001049F1">
        <w:fldChar w:fldCharType="end"/>
      </w:r>
      <w:r w:rsidR="002D08D1">
        <w:t xml:space="preserve"> </w:t>
      </w:r>
      <w:r w:rsidR="000D6B6F" w:rsidRPr="00673911">
        <w:t>changes.</w:t>
      </w:r>
    </w:p>
    <w:p w14:paraId="0943CACC" w14:textId="2F5918B1" w:rsidR="000D6B6F" w:rsidRPr="002629A9" w:rsidRDefault="000D6B6F" w:rsidP="00EC087F">
      <w:pPr>
        <w:pStyle w:val="Caption"/>
        <w:rPr>
          <w:b w:val="0"/>
        </w:rPr>
      </w:pPr>
      <w:bookmarkStart w:id="561" w:name="_Ref105512103"/>
      <w:bookmarkStart w:id="562" w:name="_Toc112852724"/>
      <w:r w:rsidRPr="002629A9">
        <w:rPr>
          <w:b w:val="0"/>
        </w:rPr>
        <w:t xml:space="preserve">Table </w:t>
      </w:r>
      <w:r w:rsidRPr="002629A9">
        <w:rPr>
          <w:b w:val="0"/>
        </w:rPr>
        <w:fldChar w:fldCharType="begin"/>
      </w:r>
      <w:r w:rsidRPr="00B953C6">
        <w:rPr>
          <w:b w:val="0"/>
        </w:rPr>
        <w:instrText xml:space="preserve"> SEQ Table \* ARABIC </w:instrText>
      </w:r>
      <w:r w:rsidRPr="002629A9">
        <w:rPr>
          <w:b w:val="0"/>
        </w:rPr>
        <w:fldChar w:fldCharType="separate"/>
      </w:r>
      <w:r w:rsidR="00EA1CF9">
        <w:rPr>
          <w:b w:val="0"/>
          <w:noProof/>
        </w:rPr>
        <w:t>9</w:t>
      </w:r>
      <w:r w:rsidRPr="002629A9">
        <w:rPr>
          <w:b w:val="0"/>
        </w:rPr>
        <w:fldChar w:fldCharType="end"/>
      </w:r>
      <w:bookmarkEnd w:id="561"/>
      <w:r w:rsidRPr="002629A9">
        <w:rPr>
          <w:b w:val="0"/>
        </w:rPr>
        <w:t xml:space="preserve"> </w:t>
      </w:r>
      <w:r w:rsidR="00F873CB">
        <w:rPr>
          <w:b w:val="0"/>
        </w:rPr>
        <w:t>–</w:t>
      </w:r>
      <w:r w:rsidR="009F1615" w:rsidRPr="002629A9">
        <w:rPr>
          <w:b w:val="0"/>
        </w:rPr>
        <w:t xml:space="preserve"> </w:t>
      </w:r>
      <w:r w:rsidRPr="002629A9">
        <w:rPr>
          <w:b w:val="0"/>
        </w:rPr>
        <w:t>Nominal</w:t>
      </w:r>
      <w:r w:rsidR="00530373">
        <w:rPr>
          <w:b w:val="0"/>
        </w:rPr>
        <w:t xml:space="preserve"> </w:t>
      </w:r>
      <w:r w:rsidR="009F1615" w:rsidRPr="002629A9">
        <w:rPr>
          <w:b w:val="0"/>
        </w:rPr>
        <w:t>s</w:t>
      </w:r>
      <w:r w:rsidRPr="002629A9">
        <w:rPr>
          <w:b w:val="0"/>
        </w:rPr>
        <w:t xml:space="preserve">ize of </w:t>
      </w:r>
      <w:r w:rsidR="009F1615" w:rsidRPr="002629A9">
        <w:rPr>
          <w:b w:val="0"/>
        </w:rPr>
        <w:t>s</w:t>
      </w:r>
      <w:r w:rsidRPr="002629A9">
        <w:rPr>
          <w:b w:val="0"/>
        </w:rPr>
        <w:t xml:space="preserve">olar </w:t>
      </w:r>
      <w:r w:rsidR="009F1615" w:rsidRPr="002629A9">
        <w:rPr>
          <w:b w:val="0"/>
        </w:rPr>
        <w:t>w</w:t>
      </w:r>
      <w:r w:rsidRPr="002629A9">
        <w:rPr>
          <w:b w:val="0"/>
        </w:rPr>
        <w:t xml:space="preserve">ater </w:t>
      </w:r>
      <w:r w:rsidR="009F1615" w:rsidRPr="002629A9">
        <w:rPr>
          <w:b w:val="0"/>
        </w:rPr>
        <w:t>h</w:t>
      </w:r>
      <w:r w:rsidRPr="002629A9">
        <w:rPr>
          <w:b w:val="0"/>
        </w:rPr>
        <w:t>eaters</w:t>
      </w:r>
      <w:bookmarkEnd w:id="562"/>
    </w:p>
    <w:tbl>
      <w:tblPr>
        <w:tblStyle w:val="TableGrid"/>
        <w:tblW w:w="7609" w:type="dxa"/>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2180"/>
        <w:gridCol w:w="2212"/>
        <w:gridCol w:w="1662"/>
      </w:tblGrid>
      <w:tr w:rsidR="006E26DC" w:rsidRPr="008E0EB5" w14:paraId="52B66BE9" w14:textId="77777777" w:rsidTr="003D5A30">
        <w:trPr>
          <w:trHeight w:val="433"/>
        </w:trPr>
        <w:tc>
          <w:tcPr>
            <w:tcW w:w="1555" w:type="dxa"/>
            <w:vMerge w:val="restart"/>
            <w:shd w:val="clear" w:color="auto" w:fill="EAF1DD" w:themeFill="accent3" w:themeFillTint="33"/>
            <w:vAlign w:val="center"/>
          </w:tcPr>
          <w:p w14:paraId="0AF358CD" w14:textId="0A749E1D" w:rsidR="000D6B6F" w:rsidRPr="008E0EB5" w:rsidRDefault="000D6B6F">
            <w:pPr>
              <w:pStyle w:val="Tablecolumn"/>
            </w:pPr>
            <w:r w:rsidRPr="008E0EB5">
              <w:t xml:space="preserve">Nominal </w:t>
            </w:r>
            <w:r w:rsidR="00276FB6">
              <w:t>s</w:t>
            </w:r>
            <w:r w:rsidRPr="008E0EB5">
              <w:t>ize</w:t>
            </w:r>
          </w:p>
        </w:tc>
        <w:tc>
          <w:tcPr>
            <w:tcW w:w="6054" w:type="dxa"/>
            <w:gridSpan w:val="3"/>
            <w:shd w:val="clear" w:color="auto" w:fill="EAF1DD" w:themeFill="accent3" w:themeFillTint="33"/>
          </w:tcPr>
          <w:p w14:paraId="12401983" w14:textId="77777777" w:rsidR="00B953C6" w:rsidRDefault="00B953C6" w:rsidP="00FA71B7">
            <w:pPr>
              <w:pStyle w:val="Tablecolumn"/>
            </w:pPr>
            <w:r w:rsidRPr="008E0EB5">
              <w:t>Nominal STC range in water heater zone 3</w:t>
            </w:r>
          </w:p>
          <w:p w14:paraId="5B8C217A" w14:textId="29AC8E97" w:rsidR="003F6FE2" w:rsidRPr="00A3258B" w:rsidRDefault="003F6FE2" w:rsidP="00FA71B7">
            <w:pPr>
              <w:pStyle w:val="Tablecolumn"/>
              <w:rPr>
                <w:b w:val="0"/>
              </w:rPr>
            </w:pPr>
            <w:r w:rsidRPr="00A3258B">
              <w:rPr>
                <w:b w:val="0"/>
              </w:rPr>
              <w:t xml:space="preserve">Note: STC values are </w:t>
            </w:r>
            <w:r w:rsidR="00395390" w:rsidRPr="00A3258B">
              <w:rPr>
                <w:b w:val="0"/>
              </w:rPr>
              <w:t>based on 10 year deeming period. This</w:t>
            </w:r>
            <w:r w:rsidR="00A453C3" w:rsidRPr="00A3258B">
              <w:rPr>
                <w:b w:val="0"/>
              </w:rPr>
              <w:t xml:space="preserve"> value</w:t>
            </w:r>
            <w:r w:rsidR="00395390" w:rsidRPr="00A3258B">
              <w:rPr>
                <w:b w:val="0"/>
              </w:rPr>
              <w:t xml:space="preserve"> is likely to differ from the STC calculator from the REC registry</w:t>
            </w:r>
          </w:p>
        </w:tc>
      </w:tr>
      <w:tr w:rsidR="00B953C6" w:rsidRPr="008E0EB5" w14:paraId="61C3F6C2" w14:textId="08E73FC2" w:rsidTr="002629A9">
        <w:tc>
          <w:tcPr>
            <w:tcW w:w="1555" w:type="dxa"/>
            <w:vMerge/>
            <w:shd w:val="clear" w:color="auto" w:fill="EAF1DD" w:themeFill="accent3" w:themeFillTint="33"/>
          </w:tcPr>
          <w:p w14:paraId="04241624" w14:textId="1FC4796D" w:rsidR="00B953C6" w:rsidRPr="008E0EB5" w:rsidRDefault="00B953C6">
            <w:pPr>
              <w:pStyle w:val="Tablecolumn"/>
            </w:pPr>
          </w:p>
        </w:tc>
        <w:tc>
          <w:tcPr>
            <w:tcW w:w="2180" w:type="dxa"/>
            <w:shd w:val="clear" w:color="auto" w:fill="EAF1DD" w:themeFill="accent3" w:themeFillTint="33"/>
          </w:tcPr>
          <w:p w14:paraId="77720325" w14:textId="0F2EF19D" w:rsidR="00B953C6" w:rsidRDefault="00B953C6">
            <w:pPr>
              <w:pStyle w:val="Tablecolumn"/>
            </w:pPr>
            <w:r>
              <w:t>Solar</w:t>
            </w:r>
            <w:r w:rsidR="00287226">
              <w:t xml:space="preserve"> thermal g</w:t>
            </w:r>
            <w:r>
              <w:t>as</w:t>
            </w:r>
          </w:p>
        </w:tc>
        <w:tc>
          <w:tcPr>
            <w:tcW w:w="2212" w:type="dxa"/>
            <w:shd w:val="clear" w:color="auto" w:fill="EAF1DD" w:themeFill="accent3" w:themeFillTint="33"/>
          </w:tcPr>
          <w:p w14:paraId="6BEF98C0" w14:textId="3F759FE4" w:rsidR="00B953C6" w:rsidRDefault="00B953C6">
            <w:pPr>
              <w:pStyle w:val="Tablecolumn"/>
            </w:pPr>
            <w:r>
              <w:t xml:space="preserve">Solar </w:t>
            </w:r>
            <w:r w:rsidR="00287226">
              <w:t>thermal e</w:t>
            </w:r>
            <w:r>
              <w:t>lectric</w:t>
            </w:r>
          </w:p>
        </w:tc>
        <w:tc>
          <w:tcPr>
            <w:tcW w:w="1662" w:type="dxa"/>
            <w:shd w:val="clear" w:color="auto" w:fill="EAF1DD" w:themeFill="accent3" w:themeFillTint="33"/>
          </w:tcPr>
          <w:p w14:paraId="2A85A1D6" w14:textId="481D234F" w:rsidR="00B953C6" w:rsidRDefault="00B953C6" w:rsidP="00565408">
            <w:pPr>
              <w:pStyle w:val="Tablecolumn"/>
              <w:tabs>
                <w:tab w:val="center" w:pos="1481"/>
                <w:tab w:val="right" w:pos="2860"/>
              </w:tabs>
            </w:pPr>
            <w:r>
              <w:t>Heat</w:t>
            </w:r>
            <w:r w:rsidR="00287226">
              <w:t xml:space="preserve"> p</w:t>
            </w:r>
            <w:r>
              <w:t>ump</w:t>
            </w:r>
          </w:p>
        </w:tc>
      </w:tr>
      <w:tr w:rsidR="000D6B6F" w:rsidRPr="008E0EB5" w14:paraId="2FBC4EDF" w14:textId="7977E108" w:rsidTr="002629A9">
        <w:tc>
          <w:tcPr>
            <w:tcW w:w="1555" w:type="dxa"/>
          </w:tcPr>
          <w:p w14:paraId="3B5698C5" w14:textId="4D6F5090" w:rsidR="000D6B6F" w:rsidRPr="008E0EB5" w:rsidRDefault="000D6B6F" w:rsidP="00EC087F">
            <w:pPr>
              <w:pStyle w:val="Tabletext"/>
              <w:keepNext/>
            </w:pPr>
            <w:r w:rsidRPr="008E0EB5">
              <w:t>Small</w:t>
            </w:r>
          </w:p>
        </w:tc>
        <w:tc>
          <w:tcPr>
            <w:tcW w:w="2180" w:type="dxa"/>
          </w:tcPr>
          <w:p w14:paraId="042F9037" w14:textId="5F4F0EE6" w:rsidR="000D6B6F" w:rsidRPr="008E0EB5" w:rsidRDefault="000D6B6F" w:rsidP="00EC087F">
            <w:pPr>
              <w:pStyle w:val="Tabletext"/>
              <w:keepNext/>
              <w:jc w:val="center"/>
            </w:pPr>
            <w:r w:rsidRPr="008E0EB5">
              <w:t>&lt;22</w:t>
            </w:r>
          </w:p>
        </w:tc>
        <w:tc>
          <w:tcPr>
            <w:tcW w:w="2212" w:type="dxa"/>
          </w:tcPr>
          <w:p w14:paraId="219DCD5A" w14:textId="469DD4B4" w:rsidR="00B953C6" w:rsidRDefault="00B953C6" w:rsidP="00EC087F">
            <w:pPr>
              <w:pStyle w:val="Tabletext"/>
              <w:keepNext/>
              <w:jc w:val="center"/>
            </w:pPr>
            <w:r>
              <w:t>&lt;25</w:t>
            </w:r>
          </w:p>
        </w:tc>
        <w:tc>
          <w:tcPr>
            <w:tcW w:w="1662" w:type="dxa"/>
          </w:tcPr>
          <w:p w14:paraId="213D7DD9" w14:textId="6EF7AA6F" w:rsidR="00B953C6" w:rsidRDefault="00B953C6" w:rsidP="00EC087F">
            <w:pPr>
              <w:pStyle w:val="Tabletext"/>
              <w:keepNext/>
              <w:jc w:val="center"/>
            </w:pPr>
            <w:r>
              <w:t>&lt;25</w:t>
            </w:r>
          </w:p>
        </w:tc>
      </w:tr>
      <w:tr w:rsidR="000D6B6F" w:rsidRPr="008E0EB5" w14:paraId="15C8FF2F" w14:textId="6ACC2F0F" w:rsidTr="002629A9">
        <w:tc>
          <w:tcPr>
            <w:tcW w:w="1555" w:type="dxa"/>
          </w:tcPr>
          <w:p w14:paraId="662A8006" w14:textId="5FE37D35" w:rsidR="000D6B6F" w:rsidRPr="008E0EB5" w:rsidRDefault="000D6B6F" w:rsidP="00EC087F">
            <w:pPr>
              <w:pStyle w:val="Tabletext"/>
              <w:keepNext/>
            </w:pPr>
            <w:r w:rsidRPr="008E0EB5">
              <w:t>Medium</w:t>
            </w:r>
          </w:p>
        </w:tc>
        <w:tc>
          <w:tcPr>
            <w:tcW w:w="2180" w:type="dxa"/>
          </w:tcPr>
          <w:p w14:paraId="077E5D2B" w14:textId="093F89DF" w:rsidR="000D6B6F" w:rsidRPr="008E0EB5" w:rsidRDefault="000D6B6F" w:rsidP="00EC087F">
            <w:pPr>
              <w:pStyle w:val="Tabletext"/>
              <w:keepNext/>
              <w:jc w:val="center"/>
            </w:pPr>
            <w:r w:rsidRPr="008E0EB5">
              <w:t>22-31</w:t>
            </w:r>
          </w:p>
        </w:tc>
        <w:tc>
          <w:tcPr>
            <w:tcW w:w="2212" w:type="dxa"/>
          </w:tcPr>
          <w:p w14:paraId="41BD6A54" w14:textId="0E792283" w:rsidR="00B953C6" w:rsidRDefault="00B953C6" w:rsidP="00EC087F">
            <w:pPr>
              <w:pStyle w:val="Tabletext"/>
              <w:keepNext/>
              <w:jc w:val="center"/>
            </w:pPr>
            <w:r>
              <w:t>25-34</w:t>
            </w:r>
          </w:p>
        </w:tc>
        <w:tc>
          <w:tcPr>
            <w:tcW w:w="1662" w:type="dxa"/>
          </w:tcPr>
          <w:p w14:paraId="31029F29" w14:textId="12A715B4" w:rsidR="00B953C6" w:rsidRDefault="00B953C6" w:rsidP="00EC087F">
            <w:pPr>
              <w:pStyle w:val="Tabletext"/>
              <w:keepNext/>
              <w:jc w:val="center"/>
            </w:pPr>
            <w:r>
              <w:t>25 or greater</w:t>
            </w:r>
          </w:p>
        </w:tc>
      </w:tr>
      <w:tr w:rsidR="000D6B6F" w:rsidRPr="000E2CEA" w14:paraId="17AFD852" w14:textId="47151061" w:rsidTr="002629A9">
        <w:tc>
          <w:tcPr>
            <w:tcW w:w="1555" w:type="dxa"/>
          </w:tcPr>
          <w:p w14:paraId="5AF26944" w14:textId="5A4BD6AF" w:rsidR="000D6B6F" w:rsidRPr="008E0EB5" w:rsidRDefault="000D6B6F" w:rsidP="000D6B6F">
            <w:pPr>
              <w:pStyle w:val="Tabletext"/>
            </w:pPr>
            <w:r w:rsidRPr="008E0EB5">
              <w:t>Large</w:t>
            </w:r>
          </w:p>
        </w:tc>
        <w:tc>
          <w:tcPr>
            <w:tcW w:w="2180" w:type="dxa"/>
          </w:tcPr>
          <w:p w14:paraId="20BD4293" w14:textId="240F71DA" w:rsidR="000D6B6F" w:rsidRPr="00AB7095" w:rsidRDefault="000D6B6F" w:rsidP="000D6B6F">
            <w:pPr>
              <w:pStyle w:val="Tabletext"/>
              <w:jc w:val="center"/>
            </w:pPr>
            <w:r w:rsidRPr="008E0EB5">
              <w:t>&gt;31</w:t>
            </w:r>
          </w:p>
        </w:tc>
        <w:tc>
          <w:tcPr>
            <w:tcW w:w="2212" w:type="dxa"/>
          </w:tcPr>
          <w:p w14:paraId="0537BCB1" w14:textId="582DC551" w:rsidR="00B953C6" w:rsidRDefault="00B953C6" w:rsidP="000D6B6F">
            <w:pPr>
              <w:pStyle w:val="Tabletext"/>
              <w:jc w:val="center"/>
            </w:pPr>
            <w:r>
              <w:t>&gt;34</w:t>
            </w:r>
          </w:p>
        </w:tc>
        <w:tc>
          <w:tcPr>
            <w:tcW w:w="1662" w:type="dxa"/>
          </w:tcPr>
          <w:p w14:paraId="4D1C4B1C" w14:textId="69BA86D1" w:rsidR="00B953C6" w:rsidRDefault="00B60BEC" w:rsidP="000D6B6F">
            <w:pPr>
              <w:pStyle w:val="Tabletext"/>
              <w:jc w:val="center"/>
            </w:pPr>
            <w:r>
              <w:t>n/a</w:t>
            </w:r>
          </w:p>
        </w:tc>
      </w:tr>
    </w:tbl>
    <w:p w14:paraId="3CA17F47" w14:textId="52618F25" w:rsidR="00FF6C87" w:rsidRPr="00EC087F" w:rsidRDefault="00FF6C87" w:rsidP="00297693">
      <w:pPr>
        <w:pStyle w:val="Heading2"/>
      </w:pPr>
      <w:bookmarkStart w:id="563" w:name="_Toc87877155"/>
      <w:bookmarkStart w:id="564" w:name="_Toc87890130"/>
      <w:bookmarkStart w:id="565" w:name="_Toc105161547"/>
      <w:bookmarkStart w:id="566" w:name="_Toc105508402"/>
      <w:bookmarkStart w:id="567" w:name="_Toc105568117"/>
      <w:bookmarkStart w:id="568" w:name="_Toc105576464"/>
      <w:bookmarkStart w:id="569" w:name="_Toc105585180"/>
      <w:bookmarkStart w:id="570" w:name="_Toc111032857"/>
      <w:bookmarkStart w:id="571" w:name="_Toc112852813"/>
      <w:r w:rsidRPr="00EC087F">
        <w:t>Lighting</w:t>
      </w:r>
      <w:bookmarkEnd w:id="563"/>
      <w:bookmarkEnd w:id="564"/>
      <w:bookmarkEnd w:id="565"/>
      <w:bookmarkEnd w:id="566"/>
      <w:bookmarkEnd w:id="567"/>
      <w:bookmarkEnd w:id="568"/>
      <w:bookmarkEnd w:id="569"/>
      <w:bookmarkEnd w:id="570"/>
      <w:bookmarkEnd w:id="571"/>
      <w:r w:rsidRPr="00EC087F">
        <w:t xml:space="preserve"> </w:t>
      </w:r>
    </w:p>
    <w:p w14:paraId="1A9C9F36" w14:textId="20E071E1" w:rsidR="00FF6C87" w:rsidRPr="00EC087F" w:rsidRDefault="00D20C9B" w:rsidP="00297693">
      <w:pPr>
        <w:pStyle w:val="Paragraph"/>
      </w:pPr>
      <w:r w:rsidRPr="00EC087F">
        <w:t>A</w:t>
      </w:r>
      <w:r w:rsidR="00FF6C87" w:rsidRPr="00EC087F">
        <w:t>ssessor</w:t>
      </w:r>
      <w:r w:rsidRPr="00EC087F">
        <w:t>s</w:t>
      </w:r>
      <w:r w:rsidR="00FF6C87" w:rsidRPr="00EC087F">
        <w:t xml:space="preserve"> </w:t>
      </w:r>
      <w:r w:rsidR="00556DBA" w:rsidRPr="00EC087F">
        <w:t>must</w:t>
      </w:r>
      <w:r w:rsidR="00FF6C87" w:rsidRPr="00EC087F">
        <w:t xml:space="preserve"> enter </w:t>
      </w:r>
      <w:r w:rsidR="00556DBA" w:rsidRPr="00EC087F">
        <w:t xml:space="preserve">the lighting power density </w:t>
      </w:r>
      <w:r w:rsidR="00635270" w:rsidRPr="00EC087F">
        <w:t>(W/m</w:t>
      </w:r>
      <w:r w:rsidR="00635270" w:rsidRPr="00EC087F">
        <w:rPr>
          <w:vertAlign w:val="superscript"/>
        </w:rPr>
        <w:t>2</w:t>
      </w:r>
      <w:r w:rsidR="00635270" w:rsidRPr="00EC087F">
        <w:t xml:space="preserve">) </w:t>
      </w:r>
      <w:r w:rsidR="00556DBA" w:rsidRPr="00EC087F">
        <w:t>in the design documentation. If unknown, apply the default value of 5W/m</w:t>
      </w:r>
      <w:r w:rsidR="00556DBA" w:rsidRPr="00EC087F">
        <w:rPr>
          <w:vertAlign w:val="superscript"/>
        </w:rPr>
        <w:t>2</w:t>
      </w:r>
      <w:r w:rsidRPr="00EC087F">
        <w:t>.</w:t>
      </w:r>
    </w:p>
    <w:p w14:paraId="05949AFC" w14:textId="3791D809" w:rsidR="00FF6C87" w:rsidRDefault="00FF6C87" w:rsidP="00271574">
      <w:pPr>
        <w:pStyle w:val="Heading2"/>
      </w:pPr>
      <w:bookmarkStart w:id="572" w:name="_Toc86418706"/>
      <w:bookmarkStart w:id="573" w:name="_Toc87876672"/>
      <w:bookmarkStart w:id="574" w:name="_Toc87890131"/>
      <w:bookmarkStart w:id="575" w:name="_Toc87877156"/>
      <w:bookmarkStart w:id="576" w:name="_Toc87890132"/>
      <w:bookmarkStart w:id="577" w:name="_Toc105161548"/>
      <w:bookmarkStart w:id="578" w:name="_Toc105508403"/>
      <w:bookmarkStart w:id="579" w:name="_Toc105568118"/>
      <w:bookmarkStart w:id="580" w:name="_Toc105576465"/>
      <w:bookmarkStart w:id="581" w:name="_Toc105585181"/>
      <w:bookmarkStart w:id="582" w:name="_Toc111032858"/>
      <w:bookmarkStart w:id="583" w:name="_Toc112852814"/>
      <w:bookmarkEnd w:id="572"/>
      <w:bookmarkEnd w:id="573"/>
      <w:bookmarkEnd w:id="574"/>
      <w:r w:rsidRPr="00EC087F">
        <w:t>Pool</w:t>
      </w:r>
      <w:r w:rsidR="005231AF" w:rsidRPr="00EC087F">
        <w:t>s</w:t>
      </w:r>
      <w:r w:rsidRPr="00EC087F">
        <w:t xml:space="preserve"> and spa</w:t>
      </w:r>
      <w:r w:rsidR="005231AF" w:rsidRPr="00EC087F">
        <w:t>s</w:t>
      </w:r>
      <w:bookmarkEnd w:id="575"/>
      <w:bookmarkEnd w:id="576"/>
      <w:bookmarkEnd w:id="577"/>
      <w:bookmarkEnd w:id="578"/>
      <w:bookmarkEnd w:id="579"/>
      <w:bookmarkEnd w:id="580"/>
      <w:bookmarkEnd w:id="581"/>
      <w:bookmarkEnd w:id="582"/>
      <w:bookmarkEnd w:id="583"/>
      <w:r w:rsidRPr="00EC087F">
        <w:t xml:space="preserve"> </w:t>
      </w:r>
    </w:p>
    <w:p w14:paraId="6D61705E" w14:textId="67200708" w:rsidR="005C5AC6" w:rsidRDefault="005C5AC6" w:rsidP="00271574">
      <w:pPr>
        <w:keepNext/>
        <w:rPr>
          <w:b/>
        </w:rPr>
      </w:pPr>
      <w:r w:rsidRPr="00EC087F">
        <w:rPr>
          <w:b/>
        </w:rPr>
        <w:t xml:space="preserve">[NOTE: Pool and Spa module is under review </w:t>
      </w:r>
      <w:r w:rsidR="00530373">
        <w:rPr>
          <w:b/>
        </w:rPr>
        <w:t>as at 1 September 2022</w:t>
      </w:r>
      <w:r>
        <w:rPr>
          <w:b/>
        </w:rPr>
        <w:t>. Spa clauses are currently incomplete and will be updated in due course</w:t>
      </w:r>
      <w:r w:rsidRPr="00EC087F">
        <w:rPr>
          <w:b/>
        </w:rPr>
        <w:t>]</w:t>
      </w:r>
    </w:p>
    <w:p w14:paraId="3434E7F6" w14:textId="5CB25CAB" w:rsidR="00047093" w:rsidRPr="00EC087F" w:rsidRDefault="00270514" w:rsidP="00A44F30">
      <w:pPr>
        <w:pStyle w:val="Paragraph"/>
      </w:pPr>
      <w:r w:rsidRPr="00EC087F">
        <w:t>Pools</w:t>
      </w:r>
      <w:r w:rsidR="00047093" w:rsidRPr="00EC087F">
        <w:br/>
      </w:r>
      <w:r w:rsidR="00DE498E">
        <w:t xml:space="preserve">A pool is </w:t>
      </w:r>
      <w:r w:rsidR="00DE498E" w:rsidRPr="002629A9">
        <w:rPr>
          <w:shd w:val="clear" w:color="auto" w:fill="FFFFFF"/>
        </w:rPr>
        <w:t>a water-retaining structure designed for human use, holds more than 680</w:t>
      </w:r>
      <w:r w:rsidR="009D3200">
        <w:rPr>
          <w:color w:val="000000" w:themeColor="text1"/>
        </w:rPr>
        <w:t> </w:t>
      </w:r>
      <w:r w:rsidR="00DE498E" w:rsidRPr="002629A9">
        <w:rPr>
          <w:shd w:val="clear" w:color="auto" w:fill="FFFFFF"/>
        </w:rPr>
        <w:t>litres of water and incorporates, or is connected to, equipment capable of filtering and/or heating the water</w:t>
      </w:r>
      <w:r w:rsidR="007A5966">
        <w:rPr>
          <w:shd w:val="clear" w:color="auto" w:fill="FFFFFF"/>
        </w:rPr>
        <w:t>. It</w:t>
      </w:r>
      <w:r w:rsidR="00DE498E" w:rsidRPr="002629A9">
        <w:rPr>
          <w:shd w:val="clear" w:color="auto" w:fill="FFFFFF"/>
        </w:rPr>
        <w:t xml:space="preserve"> includes any waterslide, wave pool, hydrotherapy pool or other similar structures</w:t>
      </w:r>
      <w:r w:rsidR="00DE498E" w:rsidRPr="002629A9">
        <w:rPr>
          <w:color w:val="000000" w:themeColor="text1"/>
        </w:rPr>
        <w:t xml:space="preserve">. </w:t>
      </w:r>
      <w:r w:rsidR="00D20C9B" w:rsidRPr="00EC087F">
        <w:t>Assessors must</w:t>
      </w:r>
      <w:r w:rsidR="00047093" w:rsidRPr="00EC087F">
        <w:t xml:space="preserve"> enter:</w:t>
      </w:r>
    </w:p>
    <w:p w14:paraId="5701DDF0" w14:textId="5F0E3639" w:rsidR="00D20C9B" w:rsidRPr="00EC087F" w:rsidRDefault="000F3854" w:rsidP="00297693">
      <w:pPr>
        <w:pStyle w:val="Alphalist"/>
      </w:pPr>
      <w:r>
        <w:t>v</w:t>
      </w:r>
      <w:r w:rsidR="00047093" w:rsidRPr="00EC087F">
        <w:t>olume</w:t>
      </w:r>
      <w:r w:rsidR="00FF2381" w:rsidRPr="00EC087F">
        <w:t xml:space="preserve"> </w:t>
      </w:r>
      <w:r w:rsidR="00F873CB">
        <w:t>–</w:t>
      </w:r>
      <w:r w:rsidR="00DB14B4">
        <w:t xml:space="preserve"> </w:t>
      </w:r>
      <w:r w:rsidR="00FF2381" w:rsidRPr="00EC087F">
        <w:t>i</w:t>
      </w:r>
      <w:r w:rsidR="00047093" w:rsidRPr="00EC087F">
        <w:t xml:space="preserve">f </w:t>
      </w:r>
      <w:r w:rsidR="00722AAC">
        <w:t xml:space="preserve">this </w:t>
      </w:r>
      <w:r w:rsidR="00047093" w:rsidRPr="00EC087F">
        <w:t xml:space="preserve">is unknown, </w:t>
      </w:r>
      <w:r w:rsidR="00047093" w:rsidRPr="00AE1167">
        <w:t xml:space="preserve">enter the </w:t>
      </w:r>
      <w:r w:rsidR="00AE1167" w:rsidRPr="00AE1167">
        <w:t xml:space="preserve">surface </w:t>
      </w:r>
      <w:r w:rsidR="00047093" w:rsidRPr="00AE1167">
        <w:t>area</w:t>
      </w:r>
    </w:p>
    <w:p w14:paraId="79AF6F1B" w14:textId="1AF056D9" w:rsidR="00D20C9B" w:rsidRPr="00EC087F" w:rsidRDefault="00FF6C87" w:rsidP="00297693">
      <w:pPr>
        <w:pStyle w:val="Alphalist"/>
      </w:pPr>
      <w:r w:rsidRPr="00EC087F">
        <w:t>pump type</w:t>
      </w:r>
      <w:r w:rsidR="000F3854">
        <w:t xml:space="preserve"> – if this is unknown, enter </w:t>
      </w:r>
      <w:r w:rsidR="00047093" w:rsidRPr="00EC087F">
        <w:t>single speed</w:t>
      </w:r>
    </w:p>
    <w:p w14:paraId="57DD0B25" w14:textId="44560F8E" w:rsidR="007A5966" w:rsidRDefault="00FF6C87" w:rsidP="00297693">
      <w:pPr>
        <w:pStyle w:val="Alphalist"/>
      </w:pPr>
      <w:r w:rsidRPr="00EC087F">
        <w:t xml:space="preserve">star rating </w:t>
      </w:r>
      <w:r w:rsidR="00D20C9B" w:rsidRPr="00EC087F">
        <w:t>(</w:t>
      </w:r>
      <w:r w:rsidRPr="00EC087F">
        <w:t>2019 GEMS determination</w:t>
      </w:r>
      <w:r w:rsidR="00D20C9B" w:rsidRPr="00EC087F">
        <w:t>)</w:t>
      </w:r>
      <w:r w:rsidR="000F3854">
        <w:t xml:space="preserve"> – if this</w:t>
      </w:r>
      <w:r w:rsidR="00D20C9B" w:rsidRPr="00EC087F">
        <w:t xml:space="preserve"> is </w:t>
      </w:r>
      <w:r w:rsidR="000F3854">
        <w:t>un</w:t>
      </w:r>
      <w:r w:rsidR="00D20C9B" w:rsidRPr="00EC087F">
        <w:t>known, use the defaults in</w:t>
      </w:r>
      <w:r w:rsidR="00505594">
        <w:t xml:space="preserve"> </w:t>
      </w:r>
      <w:r w:rsidR="00505594">
        <w:fldChar w:fldCharType="begin"/>
      </w:r>
      <w:r w:rsidR="00505594">
        <w:instrText xml:space="preserve"> REF _Ref101361750 \h </w:instrText>
      </w:r>
      <w:r w:rsidR="00505594">
        <w:fldChar w:fldCharType="separate"/>
      </w:r>
      <w:r w:rsidR="00EA1CF9" w:rsidRPr="00EC087F">
        <w:t xml:space="preserve">Table </w:t>
      </w:r>
      <w:r w:rsidR="00EA1CF9">
        <w:rPr>
          <w:noProof/>
        </w:rPr>
        <w:t>10</w:t>
      </w:r>
      <w:r w:rsidR="00505594">
        <w:fldChar w:fldCharType="end"/>
      </w:r>
      <w:r w:rsidR="007A5966">
        <w:t xml:space="preserve"> and</w:t>
      </w:r>
      <w:r w:rsidR="007A5966" w:rsidRPr="007A5966">
        <w:t xml:space="preserve"> </w:t>
      </w:r>
    </w:p>
    <w:p w14:paraId="69BCEE34" w14:textId="56017DC1" w:rsidR="007A5966" w:rsidRPr="00EC087F" w:rsidRDefault="007A5966" w:rsidP="00297693">
      <w:pPr>
        <w:pStyle w:val="Alphalist"/>
      </w:pPr>
      <w:r w:rsidRPr="00EC087F">
        <w:t xml:space="preserve">cleaning system </w:t>
      </w:r>
      <w:r>
        <w:t>– if this is unknown, enter</w:t>
      </w:r>
      <w:r w:rsidRPr="00EC087F">
        <w:t xml:space="preserve"> the pressure cleaner with booster pump option.</w:t>
      </w:r>
      <w:r w:rsidRPr="00EC087F" w:rsidDel="00CA14B3">
        <w:t xml:space="preserve"> </w:t>
      </w:r>
    </w:p>
    <w:p w14:paraId="6559E995" w14:textId="1D7AA2A5" w:rsidR="00A2630E" w:rsidRPr="00EC087F" w:rsidRDefault="00A2630E">
      <w:pPr>
        <w:pStyle w:val="Caption"/>
      </w:pPr>
      <w:bookmarkStart w:id="584" w:name="_Ref101361750"/>
      <w:bookmarkStart w:id="585" w:name="_Toc112852725"/>
      <w:r w:rsidRPr="00EC087F">
        <w:t xml:space="preserve">Table </w:t>
      </w:r>
      <w:r w:rsidR="00DE267D" w:rsidRPr="00EC087F">
        <w:rPr>
          <w:noProof/>
        </w:rPr>
        <w:fldChar w:fldCharType="begin"/>
      </w:r>
      <w:r w:rsidR="00DE267D" w:rsidRPr="00EC087F">
        <w:rPr>
          <w:noProof/>
        </w:rPr>
        <w:instrText xml:space="preserve"> SEQ Table \* ARABIC </w:instrText>
      </w:r>
      <w:r w:rsidR="00DE267D" w:rsidRPr="00EC087F">
        <w:rPr>
          <w:noProof/>
        </w:rPr>
        <w:fldChar w:fldCharType="separate"/>
      </w:r>
      <w:r w:rsidR="00EA1CF9">
        <w:rPr>
          <w:noProof/>
        </w:rPr>
        <w:t>10</w:t>
      </w:r>
      <w:r w:rsidR="00DE267D" w:rsidRPr="00EC087F">
        <w:rPr>
          <w:noProof/>
        </w:rPr>
        <w:fldChar w:fldCharType="end"/>
      </w:r>
      <w:bookmarkEnd w:id="584"/>
      <w:r w:rsidRPr="00EC087F">
        <w:rPr>
          <w:noProof/>
        </w:rPr>
        <w:t xml:space="preserve"> </w:t>
      </w:r>
      <w:r w:rsidR="00F873CB">
        <w:rPr>
          <w:noProof/>
        </w:rPr>
        <w:t>–</w:t>
      </w:r>
      <w:r w:rsidRPr="00EC087F">
        <w:rPr>
          <w:noProof/>
        </w:rPr>
        <w:t xml:space="preserve"> Default pump star ratings</w:t>
      </w:r>
      <w:bookmarkEnd w:id="585"/>
    </w:p>
    <w:tbl>
      <w:tblPr>
        <w:tblStyle w:val="TableGrid"/>
        <w:tblW w:w="53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2552"/>
      </w:tblGrid>
      <w:tr w:rsidR="00847FBA" w:rsidRPr="000E2CEA" w14:paraId="1512F4B4" w14:textId="77777777" w:rsidTr="00A31628">
        <w:trPr>
          <w:jc w:val="center"/>
        </w:trPr>
        <w:tc>
          <w:tcPr>
            <w:tcW w:w="2830" w:type="dxa"/>
            <w:shd w:val="clear" w:color="auto" w:fill="EAF1DD" w:themeFill="accent3" w:themeFillTint="33"/>
          </w:tcPr>
          <w:p w14:paraId="1EE946F7" w14:textId="77777777" w:rsidR="00FF6C87" w:rsidRPr="00EC087F" w:rsidRDefault="00FF6C87" w:rsidP="00AC3194">
            <w:pPr>
              <w:pStyle w:val="Tablecolumn"/>
            </w:pPr>
            <w:r w:rsidRPr="00EC087F">
              <w:t>Pump type</w:t>
            </w:r>
          </w:p>
        </w:tc>
        <w:tc>
          <w:tcPr>
            <w:tcW w:w="2552" w:type="dxa"/>
            <w:shd w:val="clear" w:color="auto" w:fill="EAF1DD" w:themeFill="accent3" w:themeFillTint="33"/>
          </w:tcPr>
          <w:p w14:paraId="765424C1" w14:textId="5695BFF8" w:rsidR="00FF6C87" w:rsidRPr="00EC087F" w:rsidRDefault="00D20C9B" w:rsidP="00AC3194">
            <w:pPr>
              <w:pStyle w:val="Tablecolumn"/>
            </w:pPr>
            <w:r w:rsidRPr="00EC087F">
              <w:t>Default</w:t>
            </w:r>
            <w:r w:rsidR="00FF6C87" w:rsidRPr="00EC087F">
              <w:t xml:space="preserve"> star rating</w:t>
            </w:r>
          </w:p>
        </w:tc>
      </w:tr>
      <w:tr w:rsidR="00847FBA" w:rsidRPr="000E2CEA" w14:paraId="2759F5C1" w14:textId="77777777" w:rsidTr="00A31628">
        <w:trPr>
          <w:jc w:val="center"/>
        </w:trPr>
        <w:tc>
          <w:tcPr>
            <w:tcW w:w="2830" w:type="dxa"/>
          </w:tcPr>
          <w:p w14:paraId="13426925" w14:textId="77777777" w:rsidR="00FF6C87" w:rsidRPr="00EC087F" w:rsidRDefault="00FF6C87" w:rsidP="00AC3194">
            <w:pPr>
              <w:pStyle w:val="Tabletext"/>
            </w:pPr>
            <w:r w:rsidRPr="00EC087F">
              <w:t>Single speed</w:t>
            </w:r>
          </w:p>
        </w:tc>
        <w:tc>
          <w:tcPr>
            <w:tcW w:w="2552" w:type="dxa"/>
          </w:tcPr>
          <w:p w14:paraId="75C87C6A" w14:textId="77777777" w:rsidR="00FF6C87" w:rsidRPr="00EC087F" w:rsidRDefault="00FF6C87" w:rsidP="001049F1">
            <w:pPr>
              <w:pStyle w:val="Tabletext"/>
              <w:jc w:val="center"/>
            </w:pPr>
            <w:r w:rsidRPr="00EC087F">
              <w:t>2</w:t>
            </w:r>
          </w:p>
        </w:tc>
      </w:tr>
      <w:tr w:rsidR="00847FBA" w:rsidRPr="000E2CEA" w14:paraId="49BAF21B" w14:textId="77777777" w:rsidTr="00A31628">
        <w:trPr>
          <w:jc w:val="center"/>
        </w:trPr>
        <w:tc>
          <w:tcPr>
            <w:tcW w:w="2830" w:type="dxa"/>
          </w:tcPr>
          <w:p w14:paraId="4135C1B5" w14:textId="77777777" w:rsidR="00FF6C87" w:rsidRPr="00EC087F" w:rsidRDefault="00FF6C87" w:rsidP="00AC3194">
            <w:pPr>
              <w:pStyle w:val="Tabletext"/>
            </w:pPr>
            <w:r w:rsidRPr="00EC087F">
              <w:t>Dual speed</w:t>
            </w:r>
          </w:p>
        </w:tc>
        <w:tc>
          <w:tcPr>
            <w:tcW w:w="2552" w:type="dxa"/>
          </w:tcPr>
          <w:p w14:paraId="4655195D" w14:textId="77777777" w:rsidR="00FF6C87" w:rsidRPr="00EC087F" w:rsidRDefault="00FF6C87" w:rsidP="001049F1">
            <w:pPr>
              <w:pStyle w:val="Tabletext"/>
              <w:jc w:val="center"/>
            </w:pPr>
            <w:r w:rsidRPr="00EC087F">
              <w:t>5</w:t>
            </w:r>
          </w:p>
        </w:tc>
      </w:tr>
      <w:tr w:rsidR="00847FBA" w:rsidRPr="000E2CEA" w14:paraId="1C220972" w14:textId="77777777" w:rsidTr="00A31628">
        <w:trPr>
          <w:jc w:val="center"/>
        </w:trPr>
        <w:tc>
          <w:tcPr>
            <w:tcW w:w="2830" w:type="dxa"/>
          </w:tcPr>
          <w:p w14:paraId="23E6D02D" w14:textId="77777777" w:rsidR="00FF6C87" w:rsidRPr="00EC087F" w:rsidRDefault="00FF6C87" w:rsidP="00AC3194">
            <w:pPr>
              <w:pStyle w:val="Tabletext"/>
            </w:pPr>
            <w:r w:rsidRPr="00EC087F">
              <w:t>Multi-speed or variable speed</w:t>
            </w:r>
          </w:p>
        </w:tc>
        <w:tc>
          <w:tcPr>
            <w:tcW w:w="2552" w:type="dxa"/>
          </w:tcPr>
          <w:p w14:paraId="68CD0412" w14:textId="77777777" w:rsidR="00FF6C87" w:rsidRPr="00EC087F" w:rsidRDefault="00FF6C87" w:rsidP="001049F1">
            <w:pPr>
              <w:pStyle w:val="Tabletext"/>
              <w:jc w:val="center"/>
            </w:pPr>
            <w:r w:rsidRPr="00EC087F">
              <w:t>8</w:t>
            </w:r>
          </w:p>
        </w:tc>
      </w:tr>
    </w:tbl>
    <w:p w14:paraId="19B7AF68" w14:textId="2E0CDFB6" w:rsidR="00270514" w:rsidRPr="00DD7652" w:rsidRDefault="00270514" w:rsidP="001049F1">
      <w:pPr>
        <w:pStyle w:val="Paragraph"/>
        <w:spacing w:before="240"/>
      </w:pPr>
      <w:r w:rsidRPr="00DD7652">
        <w:t>Spas</w:t>
      </w:r>
      <w:r w:rsidR="1EDB0567" w:rsidRPr="00EC087F">
        <w:t xml:space="preserve"> </w:t>
      </w:r>
      <w:r w:rsidR="001517D4" w:rsidRPr="00DD7652">
        <w:br/>
      </w:r>
      <w:r w:rsidR="00DD7652" w:rsidRPr="00565408">
        <w:t xml:space="preserve">Methods for evaluating </w:t>
      </w:r>
      <w:r w:rsidR="00E57CA3">
        <w:t>s</w:t>
      </w:r>
      <w:r w:rsidR="00DD7652" w:rsidRPr="00565408">
        <w:t>pa energy consumption are under development for NatHERS. If a spa is present in the design documentation</w:t>
      </w:r>
      <w:r w:rsidR="00DD7652">
        <w:t xml:space="preserve">, a </w:t>
      </w:r>
      <w:r w:rsidR="00E57CA3">
        <w:t>W</w:t>
      </w:r>
      <w:r w:rsidR="00DD7652">
        <w:t xml:space="preserve">hole of </w:t>
      </w:r>
      <w:r w:rsidR="00E57CA3">
        <w:t>H</w:t>
      </w:r>
      <w:r w:rsidR="00DD7652">
        <w:t>ome assessment may still be completed, but</w:t>
      </w:r>
      <w:r w:rsidR="00DD7652" w:rsidRPr="00565408">
        <w:t xml:space="preserve"> it should be noted that th</w:t>
      </w:r>
      <w:r w:rsidR="00DD7652">
        <w:t>e spa</w:t>
      </w:r>
      <w:r w:rsidR="00DD7652" w:rsidRPr="00565408">
        <w:t xml:space="preserve"> has not been included as part of the </w:t>
      </w:r>
      <w:r w:rsidR="00E57CA3">
        <w:t>W</w:t>
      </w:r>
      <w:r w:rsidR="00DD7652" w:rsidRPr="00565408">
        <w:t xml:space="preserve">hole of </w:t>
      </w:r>
      <w:r w:rsidR="00E57CA3">
        <w:t>H</w:t>
      </w:r>
      <w:r w:rsidR="00DD7652" w:rsidRPr="00565408">
        <w:t xml:space="preserve">ome assessment in the </w:t>
      </w:r>
      <w:r w:rsidR="002E68D5">
        <w:t>‘a</w:t>
      </w:r>
      <w:r w:rsidR="00DD7652" w:rsidRPr="00565408">
        <w:t xml:space="preserve">dditional </w:t>
      </w:r>
      <w:r w:rsidR="002E68D5">
        <w:t>n</w:t>
      </w:r>
      <w:r w:rsidR="00DD7652" w:rsidRPr="00565408">
        <w:t>otes</w:t>
      </w:r>
      <w:r w:rsidR="002E68D5">
        <w:t>’</w:t>
      </w:r>
      <w:r w:rsidR="00DD7652" w:rsidRPr="00565408">
        <w:t xml:space="preserve"> field of the NatHERS </w:t>
      </w:r>
      <w:r w:rsidR="00E57CA3">
        <w:t>C</w:t>
      </w:r>
      <w:r w:rsidR="00DD7652" w:rsidRPr="00565408">
        <w:t xml:space="preserve">ertificate. This will be updated when </w:t>
      </w:r>
      <w:r w:rsidR="00E57CA3">
        <w:t xml:space="preserve">the </w:t>
      </w:r>
      <w:r w:rsidR="00DD7652" w:rsidRPr="00565408">
        <w:t>spa module is complete.</w:t>
      </w:r>
    </w:p>
    <w:p w14:paraId="4B6737C5" w14:textId="3EEF10AD" w:rsidR="00FF6C87" w:rsidRPr="00EC087F" w:rsidRDefault="00FF6C87" w:rsidP="00297693">
      <w:pPr>
        <w:pStyle w:val="Heading2"/>
      </w:pPr>
      <w:bookmarkStart w:id="586" w:name="_Toc105161549"/>
      <w:bookmarkStart w:id="587" w:name="_Toc105508404"/>
      <w:bookmarkStart w:id="588" w:name="_Toc105568119"/>
      <w:bookmarkStart w:id="589" w:name="_Toc105576466"/>
      <w:bookmarkStart w:id="590" w:name="_Toc105585182"/>
      <w:bookmarkStart w:id="591" w:name="_Toc111032859"/>
      <w:bookmarkStart w:id="592" w:name="_Toc87877157"/>
      <w:bookmarkStart w:id="593" w:name="_Toc87890133"/>
      <w:bookmarkStart w:id="594" w:name="_Toc112852815"/>
      <w:r w:rsidRPr="00EC087F">
        <w:t>On</w:t>
      </w:r>
      <w:r w:rsidR="00473A78">
        <w:t xml:space="preserve"> </w:t>
      </w:r>
      <w:r w:rsidRPr="00EC087F">
        <w:t>site renewable energy</w:t>
      </w:r>
      <w:bookmarkEnd w:id="586"/>
      <w:bookmarkEnd w:id="587"/>
      <w:bookmarkEnd w:id="588"/>
      <w:bookmarkEnd w:id="589"/>
      <w:bookmarkEnd w:id="590"/>
      <w:bookmarkEnd w:id="591"/>
      <w:bookmarkEnd w:id="594"/>
      <w:r w:rsidRPr="00EC087F">
        <w:t xml:space="preserve"> </w:t>
      </w:r>
      <w:bookmarkEnd w:id="592"/>
      <w:bookmarkEnd w:id="593"/>
    </w:p>
    <w:p w14:paraId="07A64CE0" w14:textId="78636B12" w:rsidR="00153495" w:rsidRPr="00EC087F" w:rsidRDefault="00FF6C87" w:rsidP="00297693">
      <w:pPr>
        <w:pStyle w:val="Paragraph"/>
      </w:pPr>
      <w:r w:rsidRPr="00EC087F">
        <w:t xml:space="preserve">Only </w:t>
      </w:r>
      <w:r w:rsidR="00C96046">
        <w:t>solar</w:t>
      </w:r>
      <w:r w:rsidRPr="00EC087F">
        <w:t xml:space="preserve"> </w:t>
      </w:r>
      <w:r w:rsidR="00203478" w:rsidRPr="00EC087F">
        <w:t>p</w:t>
      </w:r>
      <w:r w:rsidRPr="00EC087F">
        <w:t xml:space="preserve">hotovoltaic (PV) systems </w:t>
      </w:r>
      <w:r w:rsidR="00203478" w:rsidRPr="00EC087F">
        <w:t xml:space="preserve">are included in </w:t>
      </w:r>
      <w:r w:rsidR="00E57CA3">
        <w:t>Whole of Home</w:t>
      </w:r>
      <w:r w:rsidR="00E57CA3" w:rsidRPr="00EC087F">
        <w:t xml:space="preserve"> </w:t>
      </w:r>
      <w:r w:rsidRPr="00EC087F">
        <w:t>calculations.</w:t>
      </w:r>
      <w:r w:rsidR="00203478" w:rsidRPr="00EC087F">
        <w:t xml:space="preserve"> </w:t>
      </w:r>
      <w:r w:rsidR="003249A6">
        <w:t>Assessors </w:t>
      </w:r>
      <w:r w:rsidR="00C74FC5" w:rsidRPr="00EC087F">
        <w:t>must enter</w:t>
      </w:r>
      <w:r w:rsidR="00503057" w:rsidRPr="00EC087F">
        <w:t xml:space="preserve"> size, inclination, </w:t>
      </w:r>
      <w:r w:rsidR="00C74FC5" w:rsidRPr="00EC087F">
        <w:t>direction</w:t>
      </w:r>
      <w:r w:rsidR="00503057" w:rsidRPr="00EC087F">
        <w:t xml:space="preserve"> and inverter capacity</w:t>
      </w:r>
      <w:r w:rsidR="006016B6" w:rsidRPr="00EC087F">
        <w:t xml:space="preserve"> of arrays</w:t>
      </w:r>
      <w:r w:rsidR="00C74FC5" w:rsidRPr="00EC087F">
        <w:t xml:space="preserve"> as provided in the design documentation</w:t>
      </w:r>
      <w:r w:rsidR="00503057" w:rsidRPr="00EC087F">
        <w:t xml:space="preserve">. Where </w:t>
      </w:r>
      <w:r w:rsidR="005D04A3" w:rsidRPr="00EC087F">
        <w:t xml:space="preserve">values are unknown, apply </w:t>
      </w:r>
      <w:r w:rsidR="00C1751E">
        <w:t>the defaults</w:t>
      </w:r>
      <w:r w:rsidR="005D04A3" w:rsidRPr="00EC087F">
        <w:t xml:space="preserve"> provided</w:t>
      </w:r>
      <w:r w:rsidR="00153495" w:rsidRPr="00EC087F">
        <w:t xml:space="preserve"> in </w:t>
      </w:r>
      <w:r w:rsidR="00BF0FA3">
        <w:fldChar w:fldCharType="begin"/>
      </w:r>
      <w:r w:rsidR="00BF0FA3">
        <w:instrText xml:space="preserve"> REF _Ref101362019 \h </w:instrText>
      </w:r>
      <w:r w:rsidR="00BF0FA3">
        <w:fldChar w:fldCharType="separate"/>
      </w:r>
      <w:r w:rsidR="00CC47F2" w:rsidRPr="00EC087F">
        <w:t xml:space="preserve">Table </w:t>
      </w:r>
      <w:r w:rsidR="00CC47F2">
        <w:rPr>
          <w:noProof/>
        </w:rPr>
        <w:t>11</w:t>
      </w:r>
      <w:r w:rsidR="00BF0FA3">
        <w:fldChar w:fldCharType="end"/>
      </w:r>
      <w:r w:rsidR="00C1751E">
        <w:t xml:space="preserve"> and note in the </w:t>
      </w:r>
      <w:r w:rsidR="002E68D5">
        <w:t>‘a</w:t>
      </w:r>
      <w:r w:rsidR="00C1751E">
        <w:t xml:space="preserve">dditional </w:t>
      </w:r>
      <w:r w:rsidR="002E68D5">
        <w:t>n</w:t>
      </w:r>
      <w:r w:rsidR="00C1751E">
        <w:t>otes</w:t>
      </w:r>
      <w:r w:rsidR="002E68D5">
        <w:t>’</w:t>
      </w:r>
      <w:r w:rsidR="00C1751E">
        <w:t xml:space="preserve"> field of the NatHERS Certificate</w:t>
      </w:r>
      <w:r w:rsidR="00BF0FA3">
        <w:t>.</w:t>
      </w:r>
    </w:p>
    <w:p w14:paraId="497EAE10" w14:textId="4B95F5C4" w:rsidR="00C74FC5" w:rsidRPr="00EC087F" w:rsidRDefault="00FF2381" w:rsidP="00AC3194">
      <w:pPr>
        <w:pStyle w:val="Caption"/>
      </w:pPr>
      <w:bookmarkStart w:id="595" w:name="_Ref101362019"/>
      <w:bookmarkStart w:id="596" w:name="_Toc112852726"/>
      <w:r w:rsidRPr="00EC087F">
        <w:t xml:space="preserve">Table </w:t>
      </w:r>
      <w:r w:rsidR="003D632F">
        <w:rPr>
          <w:noProof/>
        </w:rPr>
        <w:fldChar w:fldCharType="begin"/>
      </w:r>
      <w:r w:rsidR="003D632F">
        <w:rPr>
          <w:noProof/>
        </w:rPr>
        <w:instrText xml:space="preserve"> SEQ Table \* ARABIC </w:instrText>
      </w:r>
      <w:r w:rsidR="003D632F">
        <w:rPr>
          <w:noProof/>
        </w:rPr>
        <w:fldChar w:fldCharType="separate"/>
      </w:r>
      <w:r w:rsidR="00CC47F2">
        <w:rPr>
          <w:noProof/>
        </w:rPr>
        <w:t>11</w:t>
      </w:r>
      <w:r w:rsidR="003D632F">
        <w:rPr>
          <w:noProof/>
        </w:rPr>
        <w:fldChar w:fldCharType="end"/>
      </w:r>
      <w:bookmarkEnd w:id="595"/>
      <w:r w:rsidRPr="00EC087F">
        <w:t xml:space="preserve"> </w:t>
      </w:r>
      <w:r w:rsidR="00F873CB">
        <w:t>–</w:t>
      </w:r>
      <w:r w:rsidRPr="00EC087F">
        <w:t xml:space="preserve"> </w:t>
      </w:r>
      <w:r w:rsidR="00153495" w:rsidRPr="00EC087F">
        <w:t>Solar array defaults</w:t>
      </w:r>
      <w:bookmarkEnd w:id="596"/>
    </w:p>
    <w:tbl>
      <w:tblPr>
        <w:tblStyle w:val="TableGrid"/>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0"/>
        <w:gridCol w:w="5397"/>
      </w:tblGrid>
      <w:tr w:rsidR="00847FBA" w:rsidRPr="00E71B0C" w14:paraId="48E87F52" w14:textId="77777777" w:rsidTr="002629A9">
        <w:trPr>
          <w:tblHeader/>
        </w:trPr>
        <w:tc>
          <w:tcPr>
            <w:tcW w:w="2420" w:type="dxa"/>
            <w:shd w:val="clear" w:color="auto" w:fill="EAF1DD" w:themeFill="accent3" w:themeFillTint="33"/>
          </w:tcPr>
          <w:p w14:paraId="24744A22" w14:textId="47FADB16" w:rsidR="005D04A3" w:rsidRPr="00EC087F" w:rsidRDefault="005D04A3" w:rsidP="00AC3194">
            <w:pPr>
              <w:pStyle w:val="Tablecolumn"/>
            </w:pPr>
            <w:r w:rsidRPr="00EC087F">
              <w:t>Specification</w:t>
            </w:r>
          </w:p>
        </w:tc>
        <w:tc>
          <w:tcPr>
            <w:tcW w:w="5397" w:type="dxa"/>
            <w:shd w:val="clear" w:color="auto" w:fill="EAF1DD" w:themeFill="accent3" w:themeFillTint="33"/>
          </w:tcPr>
          <w:p w14:paraId="1C4CC9DA" w14:textId="7DB3BBB9" w:rsidR="005D04A3" w:rsidRPr="00EC087F" w:rsidRDefault="005D04A3" w:rsidP="00AC3194">
            <w:pPr>
              <w:pStyle w:val="Tablecolumn"/>
            </w:pPr>
            <w:r w:rsidRPr="00EC087F">
              <w:t>Default</w:t>
            </w:r>
          </w:p>
        </w:tc>
      </w:tr>
      <w:tr w:rsidR="00847FBA" w:rsidRPr="000E2CEA" w14:paraId="485928C8" w14:textId="77777777" w:rsidTr="002629A9">
        <w:tc>
          <w:tcPr>
            <w:tcW w:w="2420" w:type="dxa"/>
          </w:tcPr>
          <w:p w14:paraId="1A693F70" w14:textId="249AC0CF" w:rsidR="005D04A3" w:rsidRPr="00EC087F" w:rsidRDefault="005D04A3" w:rsidP="00AC3194">
            <w:pPr>
              <w:pStyle w:val="Tabletext"/>
            </w:pPr>
            <w:r w:rsidRPr="00EC087F">
              <w:t>Size</w:t>
            </w:r>
            <w:r w:rsidR="00CF06D8" w:rsidRPr="00EC087F">
              <w:t xml:space="preserve"> (kW)</w:t>
            </w:r>
          </w:p>
        </w:tc>
        <w:tc>
          <w:tcPr>
            <w:tcW w:w="5397" w:type="dxa"/>
          </w:tcPr>
          <w:p w14:paraId="52B36C93" w14:textId="69A7D733" w:rsidR="005D04A3" w:rsidRPr="00EC087F" w:rsidRDefault="005D04A3" w:rsidP="00AC3194">
            <w:pPr>
              <w:pStyle w:val="Tabletext"/>
            </w:pPr>
            <w:r w:rsidRPr="00EC087F">
              <w:t>This must be known, else the solar system cannot be included</w:t>
            </w:r>
          </w:p>
        </w:tc>
      </w:tr>
      <w:tr w:rsidR="00847FBA" w:rsidRPr="000E2CEA" w14:paraId="5CC57D09" w14:textId="77777777" w:rsidTr="002629A9">
        <w:tc>
          <w:tcPr>
            <w:tcW w:w="2420" w:type="dxa"/>
          </w:tcPr>
          <w:p w14:paraId="1F7E5148" w14:textId="2CEBDFE3" w:rsidR="005D04A3" w:rsidRPr="00EC087F" w:rsidRDefault="005D04A3" w:rsidP="00AC3194">
            <w:pPr>
              <w:pStyle w:val="Tabletext"/>
            </w:pPr>
            <w:r w:rsidRPr="00EC087F">
              <w:t>Inclination (slope)</w:t>
            </w:r>
          </w:p>
        </w:tc>
        <w:tc>
          <w:tcPr>
            <w:tcW w:w="5397" w:type="dxa"/>
          </w:tcPr>
          <w:p w14:paraId="4C00FBB7" w14:textId="76463C6B" w:rsidR="005D04A3" w:rsidRPr="00EC087F" w:rsidRDefault="005D04A3" w:rsidP="00AC3194">
            <w:pPr>
              <w:pStyle w:val="Tabletext"/>
            </w:pPr>
            <w:r w:rsidRPr="00EC087F">
              <w:t xml:space="preserve">Same as </w:t>
            </w:r>
            <w:r w:rsidR="0036324E">
              <w:t xml:space="preserve">documented </w:t>
            </w:r>
            <w:r w:rsidRPr="00EC087F">
              <w:t>roof pitch where array will be installed</w:t>
            </w:r>
          </w:p>
        </w:tc>
      </w:tr>
      <w:tr w:rsidR="00847FBA" w:rsidRPr="000E2CEA" w14:paraId="3886356A" w14:textId="77777777" w:rsidTr="002629A9">
        <w:tc>
          <w:tcPr>
            <w:tcW w:w="2420" w:type="dxa"/>
          </w:tcPr>
          <w:p w14:paraId="683FFE65" w14:textId="0FBBE3BA" w:rsidR="005D04A3" w:rsidRPr="00EC087F" w:rsidRDefault="005D04A3" w:rsidP="00AC3194">
            <w:pPr>
              <w:pStyle w:val="Tabletext"/>
            </w:pPr>
            <w:r w:rsidRPr="00EC087F">
              <w:t>Direction</w:t>
            </w:r>
          </w:p>
        </w:tc>
        <w:tc>
          <w:tcPr>
            <w:tcW w:w="5397" w:type="dxa"/>
          </w:tcPr>
          <w:p w14:paraId="7A0F503D" w14:textId="52DAB3E3" w:rsidR="005D04A3" w:rsidRPr="00EC087F" w:rsidRDefault="005D04A3" w:rsidP="00AC3194">
            <w:pPr>
              <w:pStyle w:val="Tabletext"/>
            </w:pPr>
            <w:r w:rsidRPr="00EC087F">
              <w:t xml:space="preserve">Same as </w:t>
            </w:r>
            <w:r w:rsidR="0036324E">
              <w:t xml:space="preserve">documented </w:t>
            </w:r>
            <w:r w:rsidRPr="00EC087F">
              <w:t>roof direction where the array will be installed</w:t>
            </w:r>
          </w:p>
        </w:tc>
      </w:tr>
      <w:tr w:rsidR="005D04A3" w:rsidRPr="000E2CEA" w14:paraId="31370520" w14:textId="77777777" w:rsidTr="002629A9">
        <w:tc>
          <w:tcPr>
            <w:tcW w:w="2420" w:type="dxa"/>
          </w:tcPr>
          <w:p w14:paraId="68ACFEDB" w14:textId="26CC69A7" w:rsidR="005D04A3" w:rsidRPr="00EC087F" w:rsidRDefault="005D04A3" w:rsidP="00AC3194">
            <w:pPr>
              <w:pStyle w:val="Tabletext"/>
            </w:pPr>
            <w:r w:rsidRPr="00EC087F">
              <w:t>Inverter capacity</w:t>
            </w:r>
          </w:p>
        </w:tc>
        <w:tc>
          <w:tcPr>
            <w:tcW w:w="5397" w:type="dxa"/>
          </w:tcPr>
          <w:p w14:paraId="4FBA17FC" w14:textId="4C93B001" w:rsidR="005D04A3" w:rsidRPr="00EC087F" w:rsidRDefault="005D04A3" w:rsidP="00AC3194">
            <w:pPr>
              <w:pStyle w:val="Tabletext"/>
            </w:pPr>
            <w:r w:rsidRPr="00EC087F">
              <w:t>Total system size (kW) x 0.75</w:t>
            </w:r>
          </w:p>
        </w:tc>
      </w:tr>
    </w:tbl>
    <w:p w14:paraId="28B321F7" w14:textId="77777777" w:rsidR="005D04A3" w:rsidRPr="00EC087F" w:rsidRDefault="005D04A3" w:rsidP="00A06CFB"/>
    <w:p w14:paraId="3BD042FB" w14:textId="7CA39F14" w:rsidR="00FF6C87" w:rsidRPr="00EC087F" w:rsidRDefault="00FF6C87" w:rsidP="00297693">
      <w:pPr>
        <w:pStyle w:val="Paragraph"/>
      </w:pPr>
      <w:r w:rsidRPr="00EC087F">
        <w:t>Where PV arrays are located on multiple orientations and</w:t>
      </w:r>
      <w:r w:rsidR="006016B6" w:rsidRPr="00EC087F">
        <w:t xml:space="preserve"> </w:t>
      </w:r>
      <w:r w:rsidRPr="00EC087F">
        <w:t>inclinations</w:t>
      </w:r>
      <w:r w:rsidR="00FC2292">
        <w:t>,</w:t>
      </w:r>
      <w:r w:rsidRPr="00EC087F">
        <w:t xml:space="preserve"> each array </w:t>
      </w:r>
      <w:r w:rsidR="00CD15E6" w:rsidRPr="00EC087F">
        <w:t>must</w:t>
      </w:r>
      <w:r w:rsidRPr="00EC087F">
        <w:t xml:space="preserve"> be input separately.</w:t>
      </w:r>
      <w:r w:rsidR="006016B6" w:rsidRPr="00EC087F">
        <w:t xml:space="preserve"> </w:t>
      </w:r>
    </w:p>
    <w:p w14:paraId="6CD8FC6B" w14:textId="745F823A" w:rsidR="00625354" w:rsidRDefault="00671278" w:rsidP="00297693">
      <w:pPr>
        <w:pStyle w:val="Paragraph"/>
      </w:pPr>
      <w:r w:rsidRPr="0088606B">
        <w:t xml:space="preserve">NatHERS currently </w:t>
      </w:r>
      <w:r w:rsidR="00530373">
        <w:t>cannot</w:t>
      </w:r>
      <w:r w:rsidRPr="0088606B">
        <w:t xml:space="preserve"> specify centralised </w:t>
      </w:r>
      <w:r w:rsidR="0095479E">
        <w:t>PV systems</w:t>
      </w:r>
      <w:r w:rsidR="00445432">
        <w:t xml:space="preserve"> for </w:t>
      </w:r>
      <w:r w:rsidR="00CC6C6C">
        <w:t>Class 2</w:t>
      </w:r>
      <w:r w:rsidR="00BF0FA3">
        <w:t xml:space="preserve"> buildings</w:t>
      </w:r>
      <w:r w:rsidR="00445432">
        <w:t xml:space="preserve"> </w:t>
      </w:r>
      <w:r w:rsidR="00BF0FA3">
        <w:t>or</w:t>
      </w:r>
      <w:r w:rsidR="00445432">
        <w:t xml:space="preserve"> </w:t>
      </w:r>
      <w:r w:rsidR="00E57CA3">
        <w:t>C</w:t>
      </w:r>
      <w:r w:rsidR="00445432">
        <w:t xml:space="preserve">lass 4 </w:t>
      </w:r>
      <w:r w:rsidRPr="00A06CFB">
        <w:t xml:space="preserve"> </w:t>
      </w:r>
      <w:r w:rsidR="00BF0FA3">
        <w:t>parts of a building</w:t>
      </w:r>
      <w:r w:rsidRPr="00A06CFB">
        <w:t xml:space="preserve">. </w:t>
      </w:r>
    </w:p>
    <w:p w14:paraId="6C42A7C4" w14:textId="5B589034" w:rsidR="00FF6C87" w:rsidRPr="00EC087F" w:rsidRDefault="00FF6C87" w:rsidP="00297693">
      <w:pPr>
        <w:pStyle w:val="Heading2"/>
      </w:pPr>
      <w:bookmarkStart w:id="597" w:name="_Toc105576467"/>
      <w:bookmarkStart w:id="598" w:name="_Toc105585183"/>
      <w:bookmarkStart w:id="599" w:name="_Toc111032860"/>
      <w:bookmarkStart w:id="600" w:name="_Toc112852816"/>
      <w:r w:rsidRPr="00EC087F">
        <w:t xml:space="preserve">On </w:t>
      </w:r>
      <w:r w:rsidR="00756827" w:rsidRPr="00EC087F">
        <w:t>s</w:t>
      </w:r>
      <w:r w:rsidRPr="00EC087F">
        <w:t xml:space="preserve">ite </w:t>
      </w:r>
      <w:r w:rsidR="00756827" w:rsidRPr="00EC087F">
        <w:t>e</w:t>
      </w:r>
      <w:r w:rsidRPr="00EC087F">
        <w:t xml:space="preserve">nergy </w:t>
      </w:r>
      <w:r w:rsidR="00756827" w:rsidRPr="00EC087F">
        <w:t>s</w:t>
      </w:r>
      <w:r w:rsidRPr="00EC087F">
        <w:t>torage</w:t>
      </w:r>
      <w:bookmarkEnd w:id="597"/>
      <w:bookmarkEnd w:id="598"/>
      <w:bookmarkEnd w:id="599"/>
      <w:bookmarkEnd w:id="600"/>
    </w:p>
    <w:p w14:paraId="624E15E3" w14:textId="0D6D5C19" w:rsidR="005D04A3" w:rsidRPr="00EC087F" w:rsidRDefault="00C74FC5" w:rsidP="00297693">
      <w:pPr>
        <w:pStyle w:val="Paragraph"/>
      </w:pPr>
      <w:r w:rsidRPr="00EC087F">
        <w:t>Assessors must enter the</w:t>
      </w:r>
      <w:r w:rsidR="00F67178" w:rsidRPr="00EC087F">
        <w:t xml:space="preserve"> battery </w:t>
      </w:r>
      <w:r w:rsidR="006851C6" w:rsidRPr="00EC087F">
        <w:t>technology type and size</w:t>
      </w:r>
      <w:r w:rsidR="00F67178" w:rsidRPr="00EC087F">
        <w:t xml:space="preserve"> provided in the design documentation</w:t>
      </w:r>
      <w:r w:rsidRPr="00EC087F">
        <w:t xml:space="preserve">. </w:t>
      </w:r>
      <w:r w:rsidR="005D04A3" w:rsidRPr="00EC087F">
        <w:t>Where battery</w:t>
      </w:r>
      <w:r w:rsidR="00DD3FF3" w:rsidRPr="00EC087F">
        <w:t xml:space="preserve"> technology type and</w:t>
      </w:r>
      <w:r w:rsidR="005D04A3" w:rsidRPr="00EC087F">
        <w:t xml:space="preserve"> size </w:t>
      </w:r>
      <w:r w:rsidR="00DD3FF3" w:rsidRPr="00EC087F">
        <w:t>are</w:t>
      </w:r>
      <w:r w:rsidR="005D04A3" w:rsidRPr="00EC087F">
        <w:t xml:space="preserve"> not known, the energy storage cannot be included.</w:t>
      </w:r>
    </w:p>
    <w:p w14:paraId="4B6D421B" w14:textId="108A57F4" w:rsidR="006851C6" w:rsidRPr="00EC087F" w:rsidRDefault="006851C6" w:rsidP="00297693">
      <w:pPr>
        <w:pStyle w:val="Paragraph"/>
      </w:pPr>
      <w:r w:rsidRPr="00EC087F">
        <w:t xml:space="preserve">NatHERS allows the use of </w:t>
      </w:r>
      <w:r w:rsidR="00375571">
        <w:t>l</w:t>
      </w:r>
      <w:r w:rsidRPr="00EC087F">
        <w:t xml:space="preserve">ithium-Ion, </w:t>
      </w:r>
      <w:r w:rsidR="00375571">
        <w:t>l</w:t>
      </w:r>
      <w:r w:rsidRPr="00EC087F">
        <w:t xml:space="preserve">ead </w:t>
      </w:r>
      <w:r w:rsidR="00375571">
        <w:t>a</w:t>
      </w:r>
      <w:r w:rsidRPr="00EC087F">
        <w:t xml:space="preserve">cid and </w:t>
      </w:r>
      <w:r w:rsidR="00375571">
        <w:t>z</w:t>
      </w:r>
      <w:r w:rsidRPr="00EC087F">
        <w:t xml:space="preserve">inc </w:t>
      </w:r>
      <w:r w:rsidR="00375571">
        <w:t>b</w:t>
      </w:r>
      <w:r w:rsidRPr="00EC087F">
        <w:t xml:space="preserve">romine battery types. Other battery types are currently not </w:t>
      </w:r>
      <w:r w:rsidR="00445432">
        <w:t>included in</w:t>
      </w:r>
      <w:r w:rsidRPr="00EC087F">
        <w:t xml:space="preserve"> NatHERS software</w:t>
      </w:r>
      <w:r w:rsidR="00A06CFB">
        <w:t xml:space="preserve"> and therefore ca</w:t>
      </w:r>
      <w:r w:rsidR="00445432">
        <w:t>nnot be included</w:t>
      </w:r>
      <w:r w:rsidR="005602C1" w:rsidRPr="00EC087F">
        <w:t xml:space="preserve"> in the assessment.</w:t>
      </w:r>
    </w:p>
    <w:p w14:paraId="6DD17E24" w14:textId="4487CB5E" w:rsidR="004C7C13" w:rsidRPr="00EC087F" w:rsidRDefault="004C7C13" w:rsidP="00297693">
      <w:pPr>
        <w:pStyle w:val="Heading2"/>
      </w:pPr>
      <w:bookmarkStart w:id="601" w:name="_Toc105161550"/>
      <w:bookmarkStart w:id="602" w:name="_Toc105508405"/>
      <w:bookmarkStart w:id="603" w:name="_Toc105568120"/>
      <w:bookmarkStart w:id="604" w:name="_Toc105576468"/>
      <w:bookmarkStart w:id="605" w:name="_Toc105585184"/>
      <w:bookmarkStart w:id="606" w:name="_Toc111032861"/>
      <w:bookmarkStart w:id="607" w:name="_Toc112852817"/>
      <w:r w:rsidRPr="00EC087F">
        <w:t>Plug loads and cooking loads</w:t>
      </w:r>
      <w:bookmarkEnd w:id="601"/>
      <w:bookmarkEnd w:id="602"/>
      <w:bookmarkEnd w:id="603"/>
      <w:bookmarkEnd w:id="604"/>
      <w:bookmarkEnd w:id="605"/>
      <w:bookmarkEnd w:id="606"/>
      <w:bookmarkEnd w:id="607"/>
    </w:p>
    <w:p w14:paraId="3753C659" w14:textId="15A0635D" w:rsidR="004C7C13" w:rsidRDefault="004C7C13" w:rsidP="00297693">
      <w:pPr>
        <w:pStyle w:val="Paragraph"/>
      </w:pPr>
      <w:r w:rsidRPr="00A06CFB">
        <w:t xml:space="preserve">Assessors </w:t>
      </w:r>
      <w:r w:rsidR="00A06CFB">
        <w:t>must enter the energy source(s) of</w:t>
      </w:r>
      <w:r w:rsidRPr="0088606B">
        <w:t xml:space="preserve"> cooking appliances</w:t>
      </w:r>
      <w:r w:rsidR="00987AFF">
        <w:t xml:space="preserve">. </w:t>
      </w:r>
    </w:p>
    <w:p w14:paraId="19D021B0" w14:textId="1334DBC2" w:rsidR="00D5321C" w:rsidRDefault="00D5321C" w:rsidP="00297693">
      <w:pPr>
        <w:pStyle w:val="Paragraph"/>
      </w:pPr>
      <w:r>
        <w:t>If energy source</w:t>
      </w:r>
      <w:r w:rsidR="00E57CA3">
        <w:t>(</w:t>
      </w:r>
      <w:r>
        <w:t>s</w:t>
      </w:r>
      <w:r w:rsidR="00E57CA3">
        <w:t>)</w:t>
      </w:r>
      <w:r w:rsidR="00530373">
        <w:t xml:space="preserve"> </w:t>
      </w:r>
      <w:r>
        <w:t xml:space="preserve">for cooking appliances are not specified then an oven and cooktop must be modelled </w:t>
      </w:r>
      <w:r w:rsidR="007F200E">
        <w:t xml:space="preserve">(and noted in </w:t>
      </w:r>
      <w:r w:rsidR="007F200E" w:rsidRPr="00565408">
        <w:t xml:space="preserve">the </w:t>
      </w:r>
      <w:r w:rsidR="003249A6">
        <w:t>‘</w:t>
      </w:r>
      <w:r w:rsidR="00A94197">
        <w:t>a</w:t>
      </w:r>
      <w:r w:rsidR="007F200E" w:rsidRPr="00565408">
        <w:t xml:space="preserve">dditional </w:t>
      </w:r>
      <w:r w:rsidR="00A94197">
        <w:t>n</w:t>
      </w:r>
      <w:r w:rsidR="007F200E" w:rsidRPr="00565408">
        <w:t>otes</w:t>
      </w:r>
      <w:r w:rsidR="003249A6">
        <w:t>’</w:t>
      </w:r>
      <w:r w:rsidR="007F200E" w:rsidRPr="00565408">
        <w:t xml:space="preserve"> field of the NatHERS </w:t>
      </w:r>
      <w:r w:rsidR="00E57CA3">
        <w:t>C</w:t>
      </w:r>
      <w:r w:rsidR="007F200E" w:rsidRPr="00565408">
        <w:t>ertificate</w:t>
      </w:r>
      <w:r w:rsidR="007F200E">
        <w:t xml:space="preserve">) </w:t>
      </w:r>
      <w:r>
        <w:t>using the following defaults:</w:t>
      </w:r>
    </w:p>
    <w:p w14:paraId="7CB6964F" w14:textId="1CA84C4E" w:rsidR="00D5321C" w:rsidRDefault="002B3248" w:rsidP="00297693">
      <w:pPr>
        <w:pStyle w:val="Alphalist"/>
      </w:pPr>
      <w:r>
        <w:t>o</w:t>
      </w:r>
      <w:r w:rsidR="00D5321C">
        <w:t>ven</w:t>
      </w:r>
      <w:r>
        <w:t>s</w:t>
      </w:r>
      <w:r w:rsidR="00D5321C">
        <w:t xml:space="preserve"> must be modelled as </w:t>
      </w:r>
      <w:r>
        <w:t>e</w:t>
      </w:r>
      <w:r w:rsidR="00D5321C">
        <w:t>lectric</w:t>
      </w:r>
    </w:p>
    <w:p w14:paraId="245BF91C" w14:textId="7F840EDE" w:rsidR="00D5321C" w:rsidRDefault="002B3248" w:rsidP="00297693">
      <w:pPr>
        <w:pStyle w:val="Alphalist"/>
      </w:pPr>
      <w:r>
        <w:t>c</w:t>
      </w:r>
      <w:r w:rsidR="00D5321C">
        <w:t>ooktops must be modelled as:</w:t>
      </w:r>
    </w:p>
    <w:p w14:paraId="3D398336" w14:textId="298B73C9" w:rsidR="00D5321C" w:rsidRPr="00EC087F" w:rsidDel="00AC0AC3" w:rsidRDefault="005357DA" w:rsidP="00297693">
      <w:pPr>
        <w:pStyle w:val="Bullet"/>
      </w:pPr>
      <w:r>
        <w:t>g</w:t>
      </w:r>
      <w:r w:rsidR="002B3248">
        <w:t>as</w:t>
      </w:r>
      <w:r>
        <w:t>,</w:t>
      </w:r>
      <w:r w:rsidR="00D5321C">
        <w:t xml:space="preserve"> </w:t>
      </w:r>
      <w:r w:rsidR="00D5321C" w:rsidRPr="00EC087F">
        <w:t>w</w:t>
      </w:r>
      <w:r w:rsidR="00D5321C" w:rsidRPr="00EC087F" w:rsidDel="00AC0AC3">
        <w:t xml:space="preserve">here reticulated gas is available at the dwelling </w:t>
      </w:r>
      <w:r w:rsidR="00D5321C">
        <w:t>(i.e. at least 1 gas appliance has been specified in the dwelling)</w:t>
      </w:r>
      <w:r w:rsidR="00530373">
        <w:t xml:space="preserve"> or</w:t>
      </w:r>
    </w:p>
    <w:p w14:paraId="780BB8D0" w14:textId="16CB8721" w:rsidR="00D5321C" w:rsidRPr="00EC087F" w:rsidRDefault="005357DA" w:rsidP="00297693">
      <w:pPr>
        <w:pStyle w:val="Bullet"/>
      </w:pPr>
      <w:r>
        <w:t>e</w:t>
      </w:r>
      <w:r w:rsidR="002B3248">
        <w:t>lectric</w:t>
      </w:r>
      <w:r>
        <w:t>,</w:t>
      </w:r>
      <w:r w:rsidR="002B3248">
        <w:t xml:space="preserve"> </w:t>
      </w:r>
      <w:r w:rsidR="00D5321C" w:rsidRPr="00EC087F">
        <w:t>w</w:t>
      </w:r>
      <w:r w:rsidR="00D5321C" w:rsidRPr="00EC087F" w:rsidDel="00AC0AC3">
        <w:t xml:space="preserve">here reticulated gas is not available at the dwelling </w:t>
      </w:r>
      <w:r w:rsidR="00D5321C">
        <w:t>(i.e. no gas appliances have been specified for the dwelling)</w:t>
      </w:r>
      <w:r w:rsidR="002B3248">
        <w:t>.</w:t>
      </w:r>
    </w:p>
    <w:p w14:paraId="64FF1679" w14:textId="667C7430" w:rsidR="00962788" w:rsidRPr="00C215B9" w:rsidRDefault="000B1469" w:rsidP="00297693">
      <w:pPr>
        <w:pStyle w:val="Heading"/>
      </w:pPr>
      <w:bookmarkStart w:id="608" w:name="_Toc100220574"/>
      <w:bookmarkStart w:id="609" w:name="_Toc100220575"/>
      <w:bookmarkStart w:id="610" w:name="_Toc84411434"/>
      <w:bookmarkStart w:id="611" w:name="_Toc84411435"/>
      <w:bookmarkStart w:id="612" w:name="_Toc84411436"/>
      <w:bookmarkStart w:id="613" w:name="_Toc84411437"/>
      <w:bookmarkStart w:id="614" w:name="_Toc84411438"/>
      <w:bookmarkStart w:id="615" w:name="_Toc105568157"/>
      <w:bookmarkStart w:id="616" w:name="_Toc105576469"/>
      <w:bookmarkStart w:id="617" w:name="_Toc105585185"/>
      <w:bookmarkStart w:id="618" w:name="_Toc111032862"/>
      <w:bookmarkStart w:id="619" w:name="_Toc112852818"/>
      <w:bookmarkEnd w:id="608"/>
      <w:bookmarkEnd w:id="609"/>
      <w:bookmarkEnd w:id="610"/>
      <w:bookmarkEnd w:id="611"/>
      <w:bookmarkEnd w:id="612"/>
      <w:bookmarkEnd w:id="613"/>
      <w:bookmarkEnd w:id="614"/>
      <w:r w:rsidRPr="00576FD6">
        <w:t>Finishing the assessment</w:t>
      </w:r>
      <w:bookmarkEnd w:id="478"/>
      <w:bookmarkEnd w:id="479"/>
      <w:bookmarkEnd w:id="480"/>
      <w:bookmarkEnd w:id="481"/>
      <w:bookmarkEnd w:id="615"/>
      <w:bookmarkEnd w:id="616"/>
      <w:bookmarkEnd w:id="617"/>
      <w:bookmarkEnd w:id="618"/>
      <w:bookmarkEnd w:id="619"/>
    </w:p>
    <w:p w14:paraId="290E0D47" w14:textId="2AA9B475" w:rsidR="00B7200E" w:rsidRPr="001C4481" w:rsidRDefault="003A10A9" w:rsidP="00297693">
      <w:pPr>
        <w:pStyle w:val="Heading2"/>
        <w:rPr>
          <w:rFonts w:eastAsia="Arial"/>
          <w:spacing w:val="-1"/>
          <w:sz w:val="32"/>
          <w:szCs w:val="22"/>
        </w:rPr>
      </w:pPr>
      <w:bookmarkStart w:id="620" w:name="_Toc535502427"/>
      <w:bookmarkStart w:id="621" w:name="_Toc535504767"/>
      <w:bookmarkStart w:id="622" w:name="_Toc535561492"/>
      <w:bookmarkStart w:id="623" w:name="_Toc535574692"/>
      <w:bookmarkStart w:id="624" w:name="_Toc105161551"/>
      <w:bookmarkStart w:id="625" w:name="_Toc105508406"/>
      <w:bookmarkStart w:id="626" w:name="_Toc105568158"/>
      <w:bookmarkStart w:id="627" w:name="_Toc105576470"/>
      <w:bookmarkStart w:id="628" w:name="_Toc105585186"/>
      <w:bookmarkStart w:id="629" w:name="_Toc111032863"/>
      <w:bookmarkStart w:id="630" w:name="_Toc112852819"/>
      <w:r>
        <w:t>S</w:t>
      </w:r>
      <w:r w:rsidR="00424FC3" w:rsidRPr="00424FC3">
        <w:t>tamping requirements</w:t>
      </w:r>
      <w:bookmarkEnd w:id="620"/>
      <w:bookmarkEnd w:id="621"/>
      <w:bookmarkEnd w:id="622"/>
      <w:bookmarkEnd w:id="623"/>
      <w:bookmarkEnd w:id="624"/>
      <w:bookmarkEnd w:id="625"/>
      <w:bookmarkEnd w:id="626"/>
      <w:bookmarkEnd w:id="627"/>
      <w:bookmarkEnd w:id="628"/>
      <w:bookmarkEnd w:id="629"/>
      <w:bookmarkEnd w:id="630"/>
    </w:p>
    <w:p w14:paraId="1B203729" w14:textId="77777777" w:rsidR="00AF622B" w:rsidRDefault="000B1469" w:rsidP="00297693">
      <w:pPr>
        <w:pStyle w:val="Paragraph"/>
      </w:pPr>
      <w:r w:rsidRPr="000B1469">
        <w:t xml:space="preserve">Before stamping </w:t>
      </w:r>
      <w:r w:rsidR="00E56B49">
        <w:t xml:space="preserve">the </w:t>
      </w:r>
      <w:r w:rsidR="00A17870">
        <w:t xml:space="preserve">design </w:t>
      </w:r>
      <w:r w:rsidR="00973826">
        <w:t>documentation</w:t>
      </w:r>
      <w:r w:rsidRPr="000B1469">
        <w:t xml:space="preserve"> </w:t>
      </w:r>
      <w:r w:rsidR="00D55EA6" w:rsidRPr="000B1469">
        <w:t xml:space="preserve">with the NatHERS QR code stamp </w:t>
      </w:r>
      <w:r w:rsidR="0056733F">
        <w:t xml:space="preserve">(also referred to as a mini-certificate) </w:t>
      </w:r>
      <w:r w:rsidR="00D55EA6" w:rsidRPr="000B1469">
        <w:t xml:space="preserve">and producing a final </w:t>
      </w:r>
      <w:r w:rsidR="00EF47EB">
        <w:t xml:space="preserve">NatHERS </w:t>
      </w:r>
      <w:r w:rsidR="00320C09">
        <w:t>C</w:t>
      </w:r>
      <w:r w:rsidR="00D55EA6" w:rsidRPr="000B1469">
        <w:t>ertificate</w:t>
      </w:r>
      <w:r w:rsidRPr="000B1469">
        <w:t xml:space="preserve">, the assessor </w:t>
      </w:r>
      <w:r w:rsidR="00294505">
        <w:t>must</w:t>
      </w:r>
      <w:r w:rsidR="00AF622B">
        <w:t>:</w:t>
      </w:r>
    </w:p>
    <w:p w14:paraId="3DF0D59E" w14:textId="352E139B" w:rsidR="001975BA" w:rsidRDefault="00DB43AE" w:rsidP="00297693">
      <w:pPr>
        <w:pStyle w:val="Alphalist"/>
      </w:pPr>
      <w:r>
        <w:t>c</w:t>
      </w:r>
      <w:r w:rsidR="000B1469" w:rsidRPr="000B1469">
        <w:t>onfirm</w:t>
      </w:r>
      <w:r w:rsidR="001975BA">
        <w:t xml:space="preserve"> all requirements detailed in this </w:t>
      </w:r>
      <w:r w:rsidR="003B4020">
        <w:t>Technical Note</w:t>
      </w:r>
      <w:r w:rsidR="00320C09">
        <w:t xml:space="preserve"> have been met</w:t>
      </w:r>
    </w:p>
    <w:p w14:paraId="5B3FF14D" w14:textId="6E333E41" w:rsidR="001975BA" w:rsidRDefault="00DB43AE" w:rsidP="00297693">
      <w:pPr>
        <w:pStyle w:val="Alphalist"/>
      </w:pPr>
      <w:r>
        <w:t>c</w:t>
      </w:r>
      <w:r w:rsidR="001975BA">
        <w:t xml:space="preserve">onfirm the information in the assessment aligns with the </w:t>
      </w:r>
      <w:r w:rsidR="00A17870">
        <w:t xml:space="preserve">design </w:t>
      </w:r>
      <w:r w:rsidR="001975BA">
        <w:t>documentation</w:t>
      </w:r>
      <w:r w:rsidR="00AF622B">
        <w:t xml:space="preserve"> and</w:t>
      </w:r>
    </w:p>
    <w:p w14:paraId="3F190E2F" w14:textId="76AF3EC3" w:rsidR="000B1469" w:rsidRDefault="00DB43AE" w:rsidP="00297693">
      <w:pPr>
        <w:pStyle w:val="Alphalist"/>
      </w:pPr>
      <w:r>
        <w:t>e</w:t>
      </w:r>
      <w:r w:rsidR="001975BA">
        <w:t xml:space="preserve">nsure all </w:t>
      </w:r>
      <w:r w:rsidR="00B637AB">
        <w:t xml:space="preserve">defaults </w:t>
      </w:r>
      <w:r w:rsidR="001975BA">
        <w:t>are noted</w:t>
      </w:r>
      <w:r w:rsidR="00670DCD">
        <w:t xml:space="preserve"> in the </w:t>
      </w:r>
      <w:r w:rsidR="0047241D">
        <w:t>‘</w:t>
      </w:r>
      <w:r w:rsidR="00670DCD">
        <w:t xml:space="preserve">additional </w:t>
      </w:r>
      <w:r w:rsidR="0047241D">
        <w:t xml:space="preserve">notes’ </w:t>
      </w:r>
      <w:r w:rsidR="00670DCD">
        <w:t>section</w:t>
      </w:r>
      <w:r w:rsidR="00AF622B">
        <w:t xml:space="preserve"> of the NatHERS </w:t>
      </w:r>
      <w:r w:rsidR="00320C09">
        <w:t>C</w:t>
      </w:r>
      <w:r w:rsidR="00AF622B">
        <w:t>ertificate</w:t>
      </w:r>
      <w:r w:rsidR="001975BA">
        <w:t>.</w:t>
      </w:r>
    </w:p>
    <w:p w14:paraId="3F41FA8A" w14:textId="7BD28422" w:rsidR="00F94629" w:rsidRDefault="00B2728A" w:rsidP="00297693">
      <w:pPr>
        <w:pStyle w:val="Paragraph"/>
      </w:pPr>
      <w:bookmarkStart w:id="631" w:name="_Ref108767935"/>
      <w:r>
        <w:t>The NatHERS QR code stamp must be added electronically to all design documentation that is relevant to the NatHERS assessment. As a minimum t</w:t>
      </w:r>
      <w:r w:rsidR="00CC6C6C">
        <w:t>his includes but is not limited </w:t>
      </w:r>
      <w:r>
        <w:t>to:</w:t>
      </w:r>
      <w:bookmarkEnd w:id="631"/>
    </w:p>
    <w:p w14:paraId="61355553" w14:textId="50CD5A6A" w:rsidR="000B1469" w:rsidRPr="00E3369D" w:rsidRDefault="00B2728A" w:rsidP="00297693">
      <w:pPr>
        <w:pStyle w:val="Alphalist"/>
      </w:pPr>
      <w:r w:rsidRPr="00E3369D">
        <w:t>site and floor plans</w:t>
      </w:r>
    </w:p>
    <w:p w14:paraId="3F378A9C" w14:textId="0DC20C68" w:rsidR="00B2728A" w:rsidRPr="00E3369D" w:rsidRDefault="00B2728A" w:rsidP="00297693">
      <w:pPr>
        <w:pStyle w:val="Alphalist"/>
      </w:pPr>
      <w:r w:rsidRPr="00E3369D">
        <w:t>elevations and sections</w:t>
      </w:r>
    </w:p>
    <w:p w14:paraId="722EF035" w14:textId="0630A3AB" w:rsidR="00B2728A" w:rsidRPr="00E3369D" w:rsidRDefault="00B2728A" w:rsidP="00297693">
      <w:pPr>
        <w:pStyle w:val="Alphalist"/>
      </w:pPr>
      <w:r w:rsidRPr="00E3369D">
        <w:t>materials documentation</w:t>
      </w:r>
    </w:p>
    <w:p w14:paraId="6CA4B7EB" w14:textId="5E5ADBC5" w:rsidR="00B2728A" w:rsidRPr="00E3369D" w:rsidRDefault="00B2728A" w:rsidP="00297693">
      <w:pPr>
        <w:pStyle w:val="Alphalist"/>
      </w:pPr>
      <w:r w:rsidRPr="00E3369D">
        <w:t>window, skylight and door schedules</w:t>
      </w:r>
    </w:p>
    <w:p w14:paraId="14E989DF" w14:textId="02207F9F" w:rsidR="00B2728A" w:rsidRPr="00E3369D" w:rsidRDefault="00B2728A" w:rsidP="00297693">
      <w:pPr>
        <w:pStyle w:val="Alphalist"/>
      </w:pPr>
      <w:r w:rsidRPr="00E3369D">
        <w:t>shadow drawings</w:t>
      </w:r>
    </w:p>
    <w:p w14:paraId="3161705D" w14:textId="7682387C" w:rsidR="00B2728A" w:rsidRPr="00E3369D" w:rsidRDefault="00B2728A" w:rsidP="00297693">
      <w:pPr>
        <w:pStyle w:val="Alphalist"/>
      </w:pPr>
      <w:r w:rsidRPr="00E3369D">
        <w:t>electrical plans including lighting and mechanical ventilation</w:t>
      </w:r>
    </w:p>
    <w:p w14:paraId="5EF1237A" w14:textId="55F3AEEC" w:rsidR="00B2728A" w:rsidRPr="00E3369D" w:rsidRDefault="00B2728A" w:rsidP="00297693">
      <w:pPr>
        <w:pStyle w:val="Alphalist"/>
      </w:pPr>
      <w:r w:rsidRPr="00E3369D">
        <w:t xml:space="preserve">insulation </w:t>
      </w:r>
      <w:r w:rsidR="007F142F">
        <w:t>information</w:t>
      </w:r>
      <w:r w:rsidRPr="00E3369D">
        <w:t xml:space="preserve"> (</w:t>
      </w:r>
      <w:r w:rsidR="007F142F">
        <w:t>e.g. contained within construction drawings) where provided</w:t>
      </w:r>
    </w:p>
    <w:p w14:paraId="57FA1A0C" w14:textId="6D2D310D" w:rsidR="00486AC9" w:rsidRDefault="00303D0D" w:rsidP="00297693">
      <w:pPr>
        <w:pStyle w:val="Alphalist"/>
      </w:pPr>
      <w:r w:rsidRPr="00E3369D">
        <w:t>appliance schedule</w:t>
      </w:r>
      <w:r w:rsidR="00486AC9">
        <w:t xml:space="preserve"> and </w:t>
      </w:r>
    </w:p>
    <w:p w14:paraId="4A49F58A" w14:textId="39012824" w:rsidR="00303D0D" w:rsidRPr="00E3369D" w:rsidRDefault="00486AC9" w:rsidP="00297693">
      <w:pPr>
        <w:pStyle w:val="Alphalist"/>
      </w:pPr>
      <w:r>
        <w:t>any design amendments</w:t>
      </w:r>
      <w:r w:rsidR="007F142F">
        <w:t>.</w:t>
      </w:r>
    </w:p>
    <w:p w14:paraId="3D99499E" w14:textId="73DBD3E5" w:rsidR="00B2728A" w:rsidRDefault="00B2728A" w:rsidP="00031A82">
      <w:pPr>
        <w:ind w:left="1440"/>
      </w:pPr>
      <w:r>
        <w:t>The stamp should not obscure any information on the design documentation or the mark of any other practitioner</w:t>
      </w:r>
      <w:r w:rsidR="00E57CA3">
        <w:t>.</w:t>
      </w:r>
    </w:p>
    <w:p w14:paraId="56173F25" w14:textId="75BE019F" w:rsidR="000B1469" w:rsidRDefault="000B1469" w:rsidP="00297693">
      <w:pPr>
        <w:pStyle w:val="Paragraph"/>
      </w:pPr>
      <w:r w:rsidRPr="000B1469">
        <w:t xml:space="preserve">Accredited </w:t>
      </w:r>
      <w:r w:rsidR="00473A78">
        <w:t>A</w:t>
      </w:r>
      <w:r w:rsidRPr="000B1469">
        <w:t xml:space="preserve">ssessors </w:t>
      </w:r>
      <w:r w:rsidR="00E522B8">
        <w:t>must</w:t>
      </w:r>
      <w:r w:rsidR="00DF70B5">
        <w:t xml:space="preserve"> </w:t>
      </w:r>
      <w:r w:rsidRPr="000B1469">
        <w:t>include their AAO stamp</w:t>
      </w:r>
      <w:r w:rsidR="00FA7BDA">
        <w:t xml:space="preserve"> if applicable</w:t>
      </w:r>
      <w:r w:rsidRPr="000B1469">
        <w:t xml:space="preserve"> </w:t>
      </w:r>
      <w:r w:rsidR="008A48F6">
        <w:t>(generally below the NatHERS stamp)</w:t>
      </w:r>
      <w:r w:rsidRPr="000B1469">
        <w:t>. Th</w:t>
      </w:r>
      <w:r w:rsidR="0029576C">
        <w:t>is</w:t>
      </w:r>
      <w:r w:rsidRPr="000B1469">
        <w:t xml:space="preserve"> stamp </w:t>
      </w:r>
      <w:r w:rsidR="005F5A36">
        <w:t xml:space="preserve">must be smaller </w:t>
      </w:r>
      <w:r w:rsidRPr="000B1469">
        <w:t>than the NatHERS stamp.</w:t>
      </w:r>
    </w:p>
    <w:p w14:paraId="54DE6128" w14:textId="6BFFE116" w:rsidR="005F5A36" w:rsidRDefault="00C62268" w:rsidP="00297693">
      <w:pPr>
        <w:pStyle w:val="Paragraph"/>
      </w:pPr>
      <w:r>
        <w:t>F</w:t>
      </w:r>
      <w:r w:rsidR="00CC6C6C">
        <w:t>or Class 2</w:t>
      </w:r>
      <w:r>
        <w:t xml:space="preserve"> dwellings, the NatHERS </w:t>
      </w:r>
      <w:r w:rsidR="006D6C6A">
        <w:t xml:space="preserve">Class 2 summary </w:t>
      </w:r>
      <w:r>
        <w:t xml:space="preserve">QR code </w:t>
      </w:r>
      <w:r w:rsidR="00E83283">
        <w:t xml:space="preserve">stamp </w:t>
      </w:r>
      <w:r>
        <w:t>is to be stamped on each page of the documentation</w:t>
      </w:r>
      <w:r w:rsidR="00DB59F4">
        <w:t xml:space="preserve"> that is relevant</w:t>
      </w:r>
      <w:r w:rsidR="00CC6C6C">
        <w:t xml:space="preserve"> to the NatHERS assessment (see </w:t>
      </w:r>
      <w:r w:rsidR="00C02664">
        <w:fldChar w:fldCharType="begin"/>
      </w:r>
      <w:r w:rsidR="00C02664">
        <w:instrText xml:space="preserve"> REF _Ref108767935 \r \h </w:instrText>
      </w:r>
      <w:r w:rsidR="00C02664">
        <w:fldChar w:fldCharType="separate"/>
      </w:r>
      <w:r w:rsidR="00EA1CF9">
        <w:t>13.2</w:t>
      </w:r>
      <w:r w:rsidR="00C02664">
        <w:fldChar w:fldCharType="end"/>
      </w:r>
      <w:r w:rsidR="00CC6C6C">
        <w:t> </w:t>
      </w:r>
      <w:r w:rsidR="00DB59F4">
        <w:t>above)</w:t>
      </w:r>
      <w:r>
        <w:t>.</w:t>
      </w:r>
    </w:p>
    <w:p w14:paraId="724218E4" w14:textId="0A767AA0" w:rsidR="00B7200E" w:rsidRPr="0050246A" w:rsidRDefault="00151605" w:rsidP="00297693">
      <w:pPr>
        <w:pStyle w:val="Heading2"/>
        <w:rPr>
          <w:rFonts w:eastAsia="Arial"/>
          <w:spacing w:val="-1"/>
        </w:rPr>
      </w:pPr>
      <w:bookmarkStart w:id="632" w:name="_Toc535502428"/>
      <w:bookmarkStart w:id="633" w:name="_Toc535504768"/>
      <w:bookmarkStart w:id="634" w:name="_Toc535561493"/>
      <w:bookmarkStart w:id="635" w:name="_Toc535574693"/>
      <w:bookmarkStart w:id="636" w:name="_Toc105161552"/>
      <w:bookmarkStart w:id="637" w:name="_Toc105508407"/>
      <w:bookmarkStart w:id="638" w:name="_Toc105568159"/>
      <w:bookmarkStart w:id="639" w:name="_Toc105576471"/>
      <w:bookmarkStart w:id="640" w:name="_Toc105585187"/>
      <w:bookmarkStart w:id="641" w:name="_Toc111032864"/>
      <w:bookmarkStart w:id="642" w:name="_Toc112852820"/>
      <w:r>
        <w:t xml:space="preserve">Final </w:t>
      </w:r>
      <w:r w:rsidR="003A0242">
        <w:t>Document</w:t>
      </w:r>
      <w:r>
        <w:t>ation – NatHERS</w:t>
      </w:r>
      <w:r w:rsidRPr="00151605">
        <w:t xml:space="preserve"> </w:t>
      </w:r>
      <w:r>
        <w:t>C</w:t>
      </w:r>
      <w:r w:rsidRPr="00151605">
        <w:t>ertificate</w:t>
      </w:r>
      <w:bookmarkEnd w:id="632"/>
      <w:bookmarkEnd w:id="633"/>
      <w:bookmarkEnd w:id="634"/>
      <w:bookmarkEnd w:id="635"/>
      <w:bookmarkEnd w:id="636"/>
      <w:bookmarkEnd w:id="637"/>
      <w:bookmarkEnd w:id="638"/>
      <w:bookmarkEnd w:id="639"/>
      <w:bookmarkEnd w:id="640"/>
      <w:bookmarkEnd w:id="641"/>
      <w:bookmarkEnd w:id="642"/>
    </w:p>
    <w:p w14:paraId="6CC1C91A" w14:textId="526B030D" w:rsidR="000B1469" w:rsidRPr="002C6E65" w:rsidRDefault="000B1469" w:rsidP="00297693">
      <w:pPr>
        <w:pStyle w:val="Paragraph"/>
      </w:pPr>
      <w:r w:rsidRPr="002C6E65">
        <w:t xml:space="preserve">The assessor </w:t>
      </w:r>
      <w:r w:rsidR="00C55C53" w:rsidRPr="002C6E65">
        <w:t xml:space="preserve">must </w:t>
      </w:r>
      <w:r w:rsidRPr="002C6E65">
        <w:t xml:space="preserve">supply the client </w:t>
      </w:r>
      <w:r w:rsidR="00C55C53" w:rsidRPr="002C6E65">
        <w:t xml:space="preserve">with the NatHERS Certificate and </w:t>
      </w:r>
      <w:r w:rsidRPr="002C6E65">
        <w:t xml:space="preserve">the stamped </w:t>
      </w:r>
      <w:r w:rsidR="00A17870" w:rsidRPr="002C6E65">
        <w:t xml:space="preserve">design </w:t>
      </w:r>
      <w:r w:rsidR="00C55C53" w:rsidRPr="002C6E65">
        <w:t>documentation</w:t>
      </w:r>
      <w:r w:rsidR="00957A83">
        <w:t xml:space="preserve"> as outlined in </w:t>
      </w:r>
      <w:r w:rsidR="00E57CA3">
        <w:fldChar w:fldCharType="begin"/>
      </w:r>
      <w:r w:rsidR="00E57CA3">
        <w:instrText xml:space="preserve"> REF _Ref108767935 \n \h </w:instrText>
      </w:r>
      <w:r w:rsidR="00E57CA3">
        <w:fldChar w:fldCharType="separate"/>
      </w:r>
      <w:r w:rsidR="00EA1CF9">
        <w:t>13.2</w:t>
      </w:r>
      <w:r w:rsidR="00E57CA3">
        <w:fldChar w:fldCharType="end"/>
      </w:r>
      <w:r w:rsidR="00C55C53" w:rsidRPr="002C6E65">
        <w:t>.</w:t>
      </w:r>
      <w:r w:rsidRPr="002C6E65">
        <w:t xml:space="preserve"> </w:t>
      </w:r>
    </w:p>
    <w:p w14:paraId="614CE866" w14:textId="3F821063" w:rsidR="00151605" w:rsidRDefault="000B1469" w:rsidP="00297693">
      <w:pPr>
        <w:pStyle w:val="Paragraph"/>
      </w:pPr>
      <w:r w:rsidRPr="002C6E65">
        <w:t>For Class 2 dwellings</w:t>
      </w:r>
      <w:r w:rsidR="00600DD4" w:rsidRPr="002C6E65">
        <w:t>,</w:t>
      </w:r>
      <w:r w:rsidRPr="002C6E65">
        <w:t xml:space="preserve"> each unit must have a</w:t>
      </w:r>
      <w:r w:rsidR="00151605" w:rsidRPr="002C6E65">
        <w:t xml:space="preserve">n individual </w:t>
      </w:r>
      <w:r w:rsidR="00EF47EB" w:rsidRPr="002C6E65">
        <w:t xml:space="preserve">NatHERS </w:t>
      </w:r>
      <w:r w:rsidR="00600DD4" w:rsidRPr="002C6E65">
        <w:t>C</w:t>
      </w:r>
      <w:r w:rsidR="00151605" w:rsidRPr="002C6E65">
        <w:t xml:space="preserve">ertificate and the </w:t>
      </w:r>
      <w:r w:rsidR="0034671A" w:rsidRPr="002C6E65">
        <w:t xml:space="preserve">entire </w:t>
      </w:r>
      <w:r w:rsidR="00151605" w:rsidRPr="002C6E65">
        <w:t xml:space="preserve">building must have a summary </w:t>
      </w:r>
      <w:r w:rsidR="00EF47EB" w:rsidRPr="002C6E65">
        <w:t xml:space="preserve">NatHERS </w:t>
      </w:r>
      <w:r w:rsidR="00600DD4" w:rsidRPr="002C6E65">
        <w:t>C</w:t>
      </w:r>
      <w:r w:rsidR="00151605" w:rsidRPr="002C6E65">
        <w:t>ertificate</w:t>
      </w:r>
      <w:r w:rsidR="00535207" w:rsidRPr="002C6E65">
        <w:t xml:space="preserve"> with an average NatHERS </w:t>
      </w:r>
      <w:r w:rsidR="00E57CA3">
        <w:t xml:space="preserve">thermal performance </w:t>
      </w:r>
      <w:r w:rsidR="00535207" w:rsidRPr="002C6E65">
        <w:t>rating</w:t>
      </w:r>
      <w:r w:rsidR="00151605" w:rsidRPr="002C6E65">
        <w:t xml:space="preserve">. </w:t>
      </w:r>
    </w:p>
    <w:p w14:paraId="55552BE7" w14:textId="2FC97DE3" w:rsidR="00E57CA3" w:rsidRPr="002C6E65" w:rsidRDefault="00E57CA3" w:rsidP="001049F1">
      <w:pPr>
        <w:pStyle w:val="Subpara"/>
      </w:pPr>
      <w:r>
        <w:t xml:space="preserve">Where a Whole of Home assessment has been conducted for the dwelling, the summary NatHERS Certificate </w:t>
      </w:r>
      <w:r w:rsidR="001E767D">
        <w:t xml:space="preserve">will </w:t>
      </w:r>
      <w:r w:rsidR="006C4CC3">
        <w:t xml:space="preserve">show </w:t>
      </w:r>
      <w:r>
        <w:t xml:space="preserve">the lowest individual Whole of Home rating for a </w:t>
      </w:r>
      <w:r w:rsidR="006C4CC3">
        <w:t>dwelling</w:t>
      </w:r>
      <w:r>
        <w:t xml:space="preserve"> in the entire building. </w:t>
      </w:r>
      <w:r w:rsidR="006C4CC3">
        <w:t xml:space="preserve">If all dwellings in the building are </w:t>
      </w:r>
      <w:r w:rsidR="00601770">
        <w:t xml:space="preserve">not </w:t>
      </w:r>
      <w:r w:rsidR="006C4CC3">
        <w:t>assessed under Whole of Home, the summary certificate will not show a Whole of Home rating.</w:t>
      </w:r>
    </w:p>
    <w:p w14:paraId="5E7C77EE" w14:textId="77777777" w:rsidR="002C6E65" w:rsidRPr="00364C58" w:rsidRDefault="000B1469" w:rsidP="00297693">
      <w:pPr>
        <w:pStyle w:val="Subpara"/>
      </w:pPr>
      <w:r w:rsidRPr="002C6E65">
        <w:t xml:space="preserve">Where a number of Class 2 multi-unit buildings are located in close physical proximity as part of the same </w:t>
      </w:r>
      <w:r w:rsidRPr="00D94E3E">
        <w:t>development</w:t>
      </w:r>
      <w:r w:rsidRPr="002C6E65">
        <w:t xml:space="preserve">, or where the strata plan identifies separate lots, </w:t>
      </w:r>
      <w:r w:rsidR="00BF5B0D" w:rsidRPr="002C6E65">
        <w:t xml:space="preserve">a Class 2 </w:t>
      </w:r>
      <w:r w:rsidR="00BF5B0D" w:rsidRPr="00364C58">
        <w:t xml:space="preserve">summary certificate </w:t>
      </w:r>
      <w:r w:rsidRPr="00364C58">
        <w:t>must be completed for each building/lot separately.</w:t>
      </w:r>
    </w:p>
    <w:p w14:paraId="6811CE5C" w14:textId="77777777" w:rsidR="00600DD4" w:rsidRPr="001049F1" w:rsidRDefault="00FA7BDA" w:rsidP="00297693">
      <w:pPr>
        <w:pStyle w:val="Subpara"/>
      </w:pPr>
      <w:r w:rsidRPr="00E57CA3">
        <w:t>At the request of a client,</w:t>
      </w:r>
      <w:r w:rsidR="007E2B7F" w:rsidRPr="00E57CA3">
        <w:t xml:space="preserve"> a single </w:t>
      </w:r>
      <w:r w:rsidR="009E7F00" w:rsidRPr="00E57CA3">
        <w:t>Class 2 summary certificate can</w:t>
      </w:r>
      <w:r w:rsidR="00535207" w:rsidRPr="00E57CA3">
        <w:t xml:space="preserve"> </w:t>
      </w:r>
      <w:r w:rsidR="007E2B7F" w:rsidRPr="00E57CA3">
        <w:t>be produced f</w:t>
      </w:r>
      <w:r w:rsidR="00BF5B0D" w:rsidRPr="00E57CA3">
        <w:t xml:space="preserve">or buildings that are combined </w:t>
      </w:r>
      <w:r w:rsidR="00535207" w:rsidRPr="00E57CA3">
        <w:t>and share a lot (for example, by a</w:t>
      </w:r>
      <w:r w:rsidR="007E2B7F" w:rsidRPr="00E57CA3">
        <w:t xml:space="preserve"> bri</w:t>
      </w:r>
      <w:r w:rsidR="00535207" w:rsidRPr="00E57CA3">
        <w:t xml:space="preserve">dge, shared </w:t>
      </w:r>
      <w:r w:rsidR="00BF5B0D" w:rsidRPr="00E57CA3">
        <w:t>underground space</w:t>
      </w:r>
      <w:r w:rsidR="00535207" w:rsidRPr="00E57CA3">
        <w:t xml:space="preserve"> or an enclosed walkway)</w:t>
      </w:r>
      <w:r w:rsidR="007E2B7F" w:rsidRPr="00E57CA3">
        <w:t xml:space="preserve"> where NCC </w:t>
      </w:r>
      <w:r w:rsidR="00CE0789" w:rsidRPr="00E57CA3">
        <w:t xml:space="preserve">requirements for combined buildings </w:t>
      </w:r>
      <w:r w:rsidR="007E2B7F" w:rsidRPr="00E57CA3">
        <w:t>are met.</w:t>
      </w:r>
      <w:r w:rsidR="00CE0789" w:rsidRPr="00E57CA3">
        <w:t xml:space="preserve"> </w:t>
      </w:r>
      <w:bookmarkStart w:id="643" w:name="_Toc535502429"/>
      <w:bookmarkStart w:id="644" w:name="_Toc535504769"/>
    </w:p>
    <w:p w14:paraId="15C900E6" w14:textId="59C8D706" w:rsidR="00470AED" w:rsidRDefault="00470AED" w:rsidP="00297693">
      <w:pPr>
        <w:pStyle w:val="Heading"/>
      </w:pPr>
      <w:bookmarkStart w:id="645" w:name="_Toc105568160"/>
      <w:bookmarkStart w:id="646" w:name="_Toc105576472"/>
      <w:bookmarkStart w:id="647" w:name="_Toc105585188"/>
      <w:bookmarkStart w:id="648" w:name="_Toc111032865"/>
      <w:bookmarkStart w:id="649" w:name="_Toc112852821"/>
      <w:r>
        <w:t>Definitions</w:t>
      </w:r>
      <w:bookmarkEnd w:id="645"/>
      <w:bookmarkEnd w:id="646"/>
      <w:bookmarkEnd w:id="647"/>
      <w:bookmarkEnd w:id="648"/>
      <w:bookmarkEnd w:id="649"/>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33"/>
        <w:gridCol w:w="6707"/>
      </w:tblGrid>
      <w:tr w:rsidR="00CA69D9" w14:paraId="06F4DA28" w14:textId="77777777" w:rsidTr="000F50AC">
        <w:trPr>
          <w:cantSplit/>
        </w:trPr>
        <w:tc>
          <w:tcPr>
            <w:tcW w:w="2433" w:type="dxa"/>
          </w:tcPr>
          <w:p w14:paraId="5AF02006" w14:textId="45A55822" w:rsidR="00CA69D9" w:rsidRPr="0017469D" w:rsidRDefault="00CA69D9" w:rsidP="0017469D">
            <w:pPr>
              <w:pStyle w:val="Tablecolumn"/>
            </w:pPr>
            <w:r w:rsidRPr="0017469D">
              <w:t>Term / acronym</w:t>
            </w:r>
          </w:p>
        </w:tc>
        <w:tc>
          <w:tcPr>
            <w:tcW w:w="6707" w:type="dxa"/>
          </w:tcPr>
          <w:p w14:paraId="49095B00" w14:textId="7332E2C5" w:rsidR="00CA69D9" w:rsidRPr="0017469D" w:rsidRDefault="00CA69D9" w:rsidP="0017469D">
            <w:pPr>
              <w:pStyle w:val="Tablecolumn"/>
            </w:pPr>
            <w:r w:rsidRPr="0017469D">
              <w:t>Definition</w:t>
            </w:r>
          </w:p>
        </w:tc>
      </w:tr>
      <w:tr w:rsidR="0002179D" w14:paraId="0353A516" w14:textId="77777777" w:rsidTr="005357DA">
        <w:trPr>
          <w:cantSplit/>
        </w:trPr>
        <w:tc>
          <w:tcPr>
            <w:tcW w:w="2433" w:type="dxa"/>
          </w:tcPr>
          <w:p w14:paraId="3752C34A" w14:textId="5F821AEC" w:rsidR="0002179D" w:rsidRPr="00D94E3E" w:rsidRDefault="0002179D">
            <w:pPr>
              <w:pStyle w:val="Tabletext"/>
            </w:pPr>
            <w:r w:rsidRPr="00D94E3E">
              <w:t>BASIX</w:t>
            </w:r>
          </w:p>
        </w:tc>
        <w:tc>
          <w:tcPr>
            <w:tcW w:w="6707" w:type="dxa"/>
          </w:tcPr>
          <w:p w14:paraId="7D1AAC5F" w14:textId="5571EE3A" w:rsidR="0002179D" w:rsidRPr="0017469D" w:rsidRDefault="0002179D">
            <w:pPr>
              <w:pStyle w:val="Tabletext"/>
            </w:pPr>
            <w:r w:rsidRPr="0017469D">
              <w:t xml:space="preserve">An integrated part of the NSW planning system, </w:t>
            </w:r>
            <w:r w:rsidR="008556BF">
              <w:t>Building Sustainability Index (</w:t>
            </w:r>
            <w:r w:rsidRPr="0017469D">
              <w:t>BASIX</w:t>
            </w:r>
            <w:r w:rsidR="008556BF">
              <w:t>)</w:t>
            </w:r>
            <w:r w:rsidRPr="0017469D">
              <w:t xml:space="preserve"> is implemented under the </w:t>
            </w:r>
            <w:r w:rsidRPr="001049F1">
              <w:rPr>
                <w:i/>
              </w:rPr>
              <w:t>Environmental Planning and Assessment Act 1979</w:t>
            </w:r>
            <w:r w:rsidRPr="0017469D">
              <w:t>. BASI</w:t>
            </w:r>
            <w:r w:rsidR="00B67FF2">
              <w:t>X</w:t>
            </w:r>
            <w:r w:rsidR="00B6760F">
              <w:t xml:space="preserve"> a</w:t>
            </w:r>
            <w:r w:rsidRPr="0017469D">
              <w:t>pplies to all residential dwelling types and is part of the Development Application process in NSW.</w:t>
            </w:r>
          </w:p>
        </w:tc>
      </w:tr>
      <w:tr w:rsidR="00122FEE" w14:paraId="24136B78" w14:textId="77777777" w:rsidTr="000F50AC">
        <w:trPr>
          <w:cantSplit/>
        </w:trPr>
        <w:tc>
          <w:tcPr>
            <w:tcW w:w="2433" w:type="dxa"/>
          </w:tcPr>
          <w:p w14:paraId="3505C0A4" w14:textId="06C68C1F" w:rsidR="00122FEE" w:rsidRPr="00EC087F" w:rsidRDefault="00122FEE" w:rsidP="00EC087F">
            <w:pPr>
              <w:pStyle w:val="Tabletext"/>
            </w:pPr>
            <w:r w:rsidRPr="00EC087F">
              <w:t>Chenath</w:t>
            </w:r>
          </w:p>
        </w:tc>
        <w:tc>
          <w:tcPr>
            <w:tcW w:w="6707" w:type="dxa"/>
          </w:tcPr>
          <w:p w14:paraId="38BC1F8E" w14:textId="788B79E8" w:rsidR="00122FEE" w:rsidRPr="00EC087F" w:rsidRDefault="00122FEE" w:rsidP="00EC087F">
            <w:pPr>
              <w:pStyle w:val="Tabletext"/>
            </w:pPr>
            <w:r w:rsidRPr="00EC087F">
              <w:t>The calculation engine developed by CSIRO that predicts annual totals of hourly heating and cooling energy requirements for residential buildings. It underpins the user interface software tools including AccuRate, HERO, FirstRate5 and BERS</w:t>
            </w:r>
            <w:r w:rsidR="00633413">
              <w:t>.</w:t>
            </w:r>
          </w:p>
        </w:tc>
      </w:tr>
      <w:tr w:rsidR="00BB4A5F" w14:paraId="1E7138C7" w14:textId="77777777" w:rsidTr="000F50AC">
        <w:trPr>
          <w:cantSplit/>
        </w:trPr>
        <w:tc>
          <w:tcPr>
            <w:tcW w:w="2433" w:type="dxa"/>
          </w:tcPr>
          <w:p w14:paraId="7799F4B9" w14:textId="77777777" w:rsidR="00BB4A5F" w:rsidRPr="00EC087F" w:rsidRDefault="00BB4A5F" w:rsidP="00EC087F">
            <w:pPr>
              <w:pStyle w:val="Tabletext"/>
            </w:pPr>
            <w:r w:rsidRPr="00EC087F">
              <w:t>Dark colour</w:t>
            </w:r>
          </w:p>
        </w:tc>
        <w:tc>
          <w:tcPr>
            <w:tcW w:w="6707" w:type="dxa"/>
          </w:tcPr>
          <w:p w14:paraId="684E49C7" w14:textId="028CAB3D" w:rsidR="00BB4A5F" w:rsidRPr="00EC087F" w:rsidRDefault="00BB4A5F" w:rsidP="00EC087F">
            <w:pPr>
              <w:pStyle w:val="Tabletext"/>
            </w:pPr>
            <w:r w:rsidRPr="00EC087F">
              <w:t>Solar absorptance</w:t>
            </w:r>
            <w:r w:rsidR="001D6067" w:rsidRPr="00EC087F">
              <w:t xml:space="preserve"> =</w:t>
            </w:r>
            <w:r w:rsidRPr="00EC087F">
              <w:t xml:space="preserve"> 0.85</w:t>
            </w:r>
          </w:p>
        </w:tc>
      </w:tr>
      <w:tr w:rsidR="00466190" w14:paraId="1F9442D8" w14:textId="77777777" w:rsidTr="000F50AC">
        <w:trPr>
          <w:cantSplit/>
        </w:trPr>
        <w:tc>
          <w:tcPr>
            <w:tcW w:w="2433" w:type="dxa"/>
          </w:tcPr>
          <w:p w14:paraId="6C0F2DCF" w14:textId="4CC03B5F" w:rsidR="00466190" w:rsidRPr="00EC087F" w:rsidRDefault="00466190" w:rsidP="00EC087F">
            <w:pPr>
              <w:pStyle w:val="Tabletext"/>
            </w:pPr>
            <w:r w:rsidRPr="00EC087F">
              <w:t xml:space="preserve">Design documentation </w:t>
            </w:r>
          </w:p>
        </w:tc>
        <w:tc>
          <w:tcPr>
            <w:tcW w:w="6707" w:type="dxa"/>
          </w:tcPr>
          <w:p w14:paraId="1D5D4E5F" w14:textId="0E13A7B2" w:rsidR="00466190" w:rsidRPr="00EC087F" w:rsidRDefault="00466190" w:rsidP="00EC087F">
            <w:pPr>
              <w:pStyle w:val="Tabletext"/>
            </w:pPr>
            <w:r w:rsidRPr="00EC087F">
              <w:t xml:space="preserve">Everything that supports the NatHERS rating and certificate, e.g. plans, lighting schedule, window schedule, emails clarifying specifications, </w:t>
            </w:r>
            <w:r w:rsidR="00B6760F" w:rsidRPr="00EC087F">
              <w:t>etc.</w:t>
            </w:r>
          </w:p>
        </w:tc>
      </w:tr>
      <w:tr w:rsidR="005E416C" w14:paraId="5701303E" w14:textId="77777777" w:rsidTr="000F50AC">
        <w:trPr>
          <w:cantSplit/>
        </w:trPr>
        <w:tc>
          <w:tcPr>
            <w:tcW w:w="2433" w:type="dxa"/>
          </w:tcPr>
          <w:p w14:paraId="115B7025" w14:textId="41076F5E" w:rsidR="005E416C" w:rsidRPr="00EC087F" w:rsidRDefault="005E416C" w:rsidP="00EC087F">
            <w:pPr>
              <w:pStyle w:val="Tabletext"/>
            </w:pPr>
            <w:r w:rsidRPr="00EC087F">
              <w:t>Energy value</w:t>
            </w:r>
          </w:p>
        </w:tc>
        <w:tc>
          <w:tcPr>
            <w:tcW w:w="6707" w:type="dxa"/>
          </w:tcPr>
          <w:p w14:paraId="7BE9E4F3" w14:textId="0F6F106E" w:rsidR="005E416C" w:rsidRPr="00EC087F" w:rsidRDefault="005E416C" w:rsidP="00EC087F">
            <w:pPr>
              <w:pStyle w:val="Tabletext"/>
            </w:pPr>
            <w:r w:rsidRPr="00EC087F">
              <w:t xml:space="preserve">The net cost to society including, but not limited to, costs to the building user, the environment and energy networks (as defined in the ABCB Housing Provisions Standard). </w:t>
            </w:r>
          </w:p>
        </w:tc>
      </w:tr>
      <w:tr w:rsidR="00084F1B" w14:paraId="18DA4C97" w14:textId="77777777" w:rsidTr="000F50AC">
        <w:trPr>
          <w:cantSplit/>
        </w:trPr>
        <w:tc>
          <w:tcPr>
            <w:tcW w:w="2433" w:type="dxa"/>
          </w:tcPr>
          <w:p w14:paraId="448AFC94" w14:textId="130A4FBC" w:rsidR="00084F1B" w:rsidRPr="00EC087F" w:rsidRDefault="00084F1B" w:rsidP="00EC087F">
            <w:pPr>
              <w:pStyle w:val="Tabletext"/>
            </w:pPr>
            <w:r w:rsidRPr="001049F1">
              <w:t>HSPF</w:t>
            </w:r>
          </w:p>
        </w:tc>
        <w:tc>
          <w:tcPr>
            <w:tcW w:w="6707" w:type="dxa"/>
          </w:tcPr>
          <w:p w14:paraId="230884C5" w14:textId="77FE60B3" w:rsidR="00084F1B" w:rsidRPr="00EC087F" w:rsidRDefault="00E57CA3" w:rsidP="00EC087F">
            <w:pPr>
              <w:pStyle w:val="Tabletext"/>
            </w:pPr>
            <w:r>
              <w:t xml:space="preserve">Heating </w:t>
            </w:r>
            <w:r w:rsidR="001B2588">
              <w:t>s</w:t>
            </w:r>
            <w:r>
              <w:t xml:space="preserve">easonal </w:t>
            </w:r>
            <w:r w:rsidR="001B2588">
              <w:t>p</w:t>
            </w:r>
            <w:r>
              <w:t xml:space="preserve">erformance </w:t>
            </w:r>
            <w:r w:rsidR="001B2588">
              <w:t>f</w:t>
            </w:r>
            <w:r>
              <w:t>actor</w:t>
            </w:r>
          </w:p>
        </w:tc>
      </w:tr>
      <w:tr w:rsidR="00A950AE" w14:paraId="2576E7B6" w14:textId="77777777" w:rsidTr="000F50AC">
        <w:trPr>
          <w:cantSplit/>
        </w:trPr>
        <w:tc>
          <w:tcPr>
            <w:tcW w:w="2433" w:type="dxa"/>
          </w:tcPr>
          <w:p w14:paraId="6C1B3A5B" w14:textId="77777777" w:rsidR="00A950AE" w:rsidRPr="00EC087F" w:rsidRDefault="00A950AE" w:rsidP="00EC087F">
            <w:pPr>
              <w:pStyle w:val="Tabletext"/>
            </w:pPr>
            <w:r w:rsidRPr="00EC087F">
              <w:t>Light colour</w:t>
            </w:r>
          </w:p>
        </w:tc>
        <w:tc>
          <w:tcPr>
            <w:tcW w:w="6707" w:type="dxa"/>
          </w:tcPr>
          <w:p w14:paraId="6B9A9C9B" w14:textId="034E8069" w:rsidR="00A950AE" w:rsidRPr="00EC087F" w:rsidRDefault="00A950AE" w:rsidP="005357DA">
            <w:pPr>
              <w:pStyle w:val="Tabletext"/>
            </w:pPr>
            <w:r w:rsidRPr="00EC087F">
              <w:t>Solar absorptance = 0.3</w:t>
            </w:r>
            <w:r w:rsidR="005357DA">
              <w:t xml:space="preserve"> </w:t>
            </w:r>
          </w:p>
        </w:tc>
      </w:tr>
      <w:tr w:rsidR="00A950AE" w14:paraId="64A42B71" w14:textId="77777777" w:rsidTr="000F50AC">
        <w:trPr>
          <w:cantSplit/>
        </w:trPr>
        <w:tc>
          <w:tcPr>
            <w:tcW w:w="2433" w:type="dxa"/>
          </w:tcPr>
          <w:p w14:paraId="786D23D6" w14:textId="77777777" w:rsidR="00A950AE" w:rsidRPr="00EC087F" w:rsidRDefault="00A950AE" w:rsidP="00EC087F">
            <w:pPr>
              <w:pStyle w:val="Tabletext"/>
            </w:pPr>
            <w:r w:rsidRPr="00EC087F">
              <w:t>Medium colour</w:t>
            </w:r>
          </w:p>
        </w:tc>
        <w:tc>
          <w:tcPr>
            <w:tcW w:w="6707" w:type="dxa"/>
          </w:tcPr>
          <w:p w14:paraId="0E04AE6C" w14:textId="5BF855BF" w:rsidR="00A950AE" w:rsidRPr="00EC087F" w:rsidRDefault="00A950AE" w:rsidP="005357DA">
            <w:pPr>
              <w:pStyle w:val="Tabletext"/>
            </w:pPr>
            <w:r w:rsidRPr="00EC087F">
              <w:t>Solar absorptance = 0.5</w:t>
            </w:r>
          </w:p>
        </w:tc>
      </w:tr>
      <w:tr w:rsidR="00A950AE" w14:paraId="5674AF59" w14:textId="77777777" w:rsidTr="000F50AC">
        <w:trPr>
          <w:cantSplit/>
        </w:trPr>
        <w:tc>
          <w:tcPr>
            <w:tcW w:w="2433" w:type="dxa"/>
          </w:tcPr>
          <w:p w14:paraId="5F2452EC" w14:textId="12717BE7" w:rsidR="00A950AE" w:rsidRPr="00015108" w:rsidRDefault="00A950AE" w:rsidP="00EC087F">
            <w:pPr>
              <w:pStyle w:val="Tabletext"/>
            </w:pPr>
            <w:r w:rsidRPr="00015108">
              <w:t>Main appliance</w:t>
            </w:r>
          </w:p>
        </w:tc>
        <w:tc>
          <w:tcPr>
            <w:tcW w:w="6707" w:type="dxa"/>
          </w:tcPr>
          <w:p w14:paraId="0F8E0579" w14:textId="77F87521" w:rsidR="00A950AE" w:rsidRPr="00E50F4E" w:rsidRDefault="00A950AE" w:rsidP="00EC087F">
            <w:pPr>
              <w:pStyle w:val="Tabletext"/>
            </w:pPr>
            <w:r w:rsidRPr="00015108">
              <w:t>The main heating or cooling equipment is that which serves at least 70% of the conditioned zone. If no single heating and cooling equipment serves at least 70%, the equipment that results in the highest energy value.</w:t>
            </w:r>
          </w:p>
        </w:tc>
      </w:tr>
      <w:tr w:rsidR="00A950AE" w:rsidRPr="006D6C6A" w14:paraId="67B44CFA" w14:textId="77777777" w:rsidTr="000F50AC">
        <w:trPr>
          <w:cantSplit/>
        </w:trPr>
        <w:tc>
          <w:tcPr>
            <w:tcW w:w="2433" w:type="dxa"/>
            <w:shd w:val="clear" w:color="auto" w:fill="auto"/>
          </w:tcPr>
          <w:p w14:paraId="1D8B1850" w14:textId="17945A63" w:rsidR="00A950AE" w:rsidRPr="00015108" w:rsidRDefault="00A950AE" w:rsidP="00EC087F">
            <w:pPr>
              <w:pStyle w:val="Tabletext"/>
            </w:pPr>
            <w:r w:rsidRPr="00015108">
              <w:t>Solar absorptance</w:t>
            </w:r>
          </w:p>
        </w:tc>
        <w:tc>
          <w:tcPr>
            <w:tcW w:w="6707" w:type="dxa"/>
            <w:shd w:val="clear" w:color="auto" w:fill="auto"/>
          </w:tcPr>
          <w:p w14:paraId="2B5C8DC7" w14:textId="4A22F3ED" w:rsidR="00A950AE" w:rsidRPr="00E50F4E" w:rsidRDefault="00A950AE" w:rsidP="00015108">
            <w:pPr>
              <w:pStyle w:val="Tabletext"/>
            </w:pPr>
            <w:r w:rsidRPr="00015108">
              <w:t xml:space="preserve">This is </w:t>
            </w:r>
            <w:r w:rsidR="00633413">
              <w:t xml:space="preserve">the </w:t>
            </w:r>
            <w:r w:rsidRPr="00015108">
              <w:t>fraction of solar radiation being absorbed</w:t>
            </w:r>
            <w:r w:rsidRPr="00E50F4E">
              <w:t xml:space="preserve"> by a surface. </w:t>
            </w:r>
          </w:p>
          <w:p w14:paraId="7C30658A" w14:textId="18B7CA03" w:rsidR="00A950AE" w:rsidRPr="00F46B7C" w:rsidRDefault="00A950AE" w:rsidP="00015108">
            <w:pPr>
              <w:pStyle w:val="Tabletext"/>
            </w:pPr>
            <w:r w:rsidRPr="00E50F4E">
              <w:t>Solar absorptance = 1 – solar reflectance.</w:t>
            </w:r>
            <w:r w:rsidRPr="00F46B7C">
              <w:t xml:space="preserve"> </w:t>
            </w:r>
          </w:p>
        </w:tc>
      </w:tr>
      <w:tr w:rsidR="00A950AE" w14:paraId="2B08B6E4" w14:textId="77777777" w:rsidTr="000F50AC">
        <w:trPr>
          <w:cantSplit/>
        </w:trPr>
        <w:tc>
          <w:tcPr>
            <w:tcW w:w="2433" w:type="dxa"/>
            <w:shd w:val="clear" w:color="auto" w:fill="auto"/>
          </w:tcPr>
          <w:p w14:paraId="2F84D79E" w14:textId="29FD551A" w:rsidR="00A950AE" w:rsidRPr="00E50F4E" w:rsidRDefault="00A950AE" w:rsidP="00EC087F">
            <w:pPr>
              <w:pStyle w:val="Tabletext"/>
            </w:pPr>
            <w:r w:rsidRPr="00E50F4E">
              <w:t>Solar reflectance</w:t>
            </w:r>
          </w:p>
        </w:tc>
        <w:tc>
          <w:tcPr>
            <w:tcW w:w="6707" w:type="dxa"/>
            <w:shd w:val="clear" w:color="auto" w:fill="auto"/>
          </w:tcPr>
          <w:p w14:paraId="345C2440" w14:textId="1A1AAE2E" w:rsidR="00A950AE" w:rsidRPr="00F46B7C" w:rsidRDefault="00A950AE">
            <w:pPr>
              <w:pStyle w:val="Tabletext"/>
            </w:pPr>
            <w:r w:rsidRPr="00F46B7C">
              <w:t xml:space="preserve">This is </w:t>
            </w:r>
            <w:r>
              <w:t xml:space="preserve">the </w:t>
            </w:r>
            <w:r w:rsidRPr="00F46B7C">
              <w:t xml:space="preserve">fraction of solar radiation being reflected from a surface. </w:t>
            </w:r>
          </w:p>
          <w:p w14:paraId="16508B9D" w14:textId="2FA56647" w:rsidR="00A950AE" w:rsidRPr="002F760A" w:rsidRDefault="00A950AE">
            <w:pPr>
              <w:pStyle w:val="Tabletext"/>
            </w:pPr>
            <w:r w:rsidRPr="002B52A2">
              <w:t>Solar reflectance = 1 – solar absorptance.</w:t>
            </w:r>
            <w:r>
              <w:t xml:space="preserve"> </w:t>
            </w:r>
          </w:p>
        </w:tc>
      </w:tr>
      <w:tr w:rsidR="00E57CA3" w14:paraId="21C867C6" w14:textId="77777777" w:rsidTr="000F50AC">
        <w:trPr>
          <w:cantSplit/>
        </w:trPr>
        <w:tc>
          <w:tcPr>
            <w:tcW w:w="2433" w:type="dxa"/>
            <w:shd w:val="clear" w:color="auto" w:fill="auto"/>
          </w:tcPr>
          <w:p w14:paraId="5BC0AA77" w14:textId="16244655" w:rsidR="00E57CA3" w:rsidRPr="00E50F4E" w:rsidRDefault="00E57CA3" w:rsidP="00EC087F">
            <w:pPr>
              <w:pStyle w:val="Tabletext"/>
            </w:pPr>
            <w:r>
              <w:t>TCSPF</w:t>
            </w:r>
          </w:p>
        </w:tc>
        <w:tc>
          <w:tcPr>
            <w:tcW w:w="6707" w:type="dxa"/>
            <w:shd w:val="clear" w:color="auto" w:fill="auto"/>
          </w:tcPr>
          <w:p w14:paraId="0958768B" w14:textId="2700B19D" w:rsidR="00E57CA3" w:rsidRPr="00F46B7C" w:rsidRDefault="00E57CA3" w:rsidP="0039580D">
            <w:pPr>
              <w:pStyle w:val="Tabletext"/>
            </w:pPr>
            <w:r>
              <w:t xml:space="preserve">Total </w:t>
            </w:r>
            <w:r w:rsidR="0039580D">
              <w:t>c</w:t>
            </w:r>
            <w:r>
              <w:t xml:space="preserve">ooling </w:t>
            </w:r>
            <w:r w:rsidR="0039580D">
              <w:t>s</w:t>
            </w:r>
            <w:r>
              <w:t xml:space="preserve">easonal </w:t>
            </w:r>
            <w:r w:rsidR="0039580D">
              <w:t>p</w:t>
            </w:r>
            <w:r>
              <w:t xml:space="preserve">erformance </w:t>
            </w:r>
            <w:r w:rsidR="0039580D">
              <w:t>f</w:t>
            </w:r>
            <w:r>
              <w:t>actor</w:t>
            </w:r>
          </w:p>
        </w:tc>
      </w:tr>
    </w:tbl>
    <w:p w14:paraId="7BF0A3CD" w14:textId="77777777" w:rsidR="00470AED" w:rsidRPr="002C6E65" w:rsidRDefault="00470AED" w:rsidP="009344D5"/>
    <w:bookmarkEnd w:id="643"/>
    <w:bookmarkEnd w:id="644"/>
    <w:p w14:paraId="76BBBD5A" w14:textId="3BE030A3" w:rsidR="00E4606D" w:rsidRPr="002C6E65" w:rsidRDefault="00E4606D">
      <w:pPr>
        <w:sectPr w:rsidR="00E4606D" w:rsidRPr="002C6E65" w:rsidSect="00271574">
          <w:headerReference w:type="even" r:id="rId24"/>
          <w:headerReference w:type="default" r:id="rId25"/>
          <w:footerReference w:type="even" r:id="rId26"/>
          <w:footerReference w:type="default" r:id="rId27"/>
          <w:headerReference w:type="first" r:id="rId28"/>
          <w:footerReference w:type="first" r:id="rId29"/>
          <w:endnotePr>
            <w:numFmt w:val="lowerLetter"/>
          </w:endnotePr>
          <w:pgSz w:w="11910" w:h="16840" w:code="9"/>
          <w:pgMar w:top="900" w:right="1240" w:bottom="1120" w:left="1160" w:header="568" w:footer="493" w:gutter="0"/>
          <w:cols w:space="720"/>
          <w:titlePg/>
          <w:docGrid w:linePitch="299"/>
        </w:sectPr>
      </w:pPr>
    </w:p>
    <w:p w14:paraId="14A981C3" w14:textId="0333B7F5" w:rsidR="000D6C31" w:rsidRDefault="000D6C31" w:rsidP="002E18E2">
      <w:pPr>
        <w:pStyle w:val="Heading"/>
        <w:numPr>
          <w:ilvl w:val="0"/>
          <w:numId w:val="0"/>
        </w:numPr>
      </w:pPr>
      <w:bookmarkStart w:id="650" w:name="_Toc535308683"/>
      <w:bookmarkStart w:id="651" w:name="_Toc111032866"/>
      <w:bookmarkStart w:id="652" w:name="_Toc535502431"/>
      <w:bookmarkStart w:id="653" w:name="_Toc535504771"/>
      <w:bookmarkStart w:id="654" w:name="_Toc535561496"/>
      <w:bookmarkStart w:id="655" w:name="_Toc105568161"/>
      <w:bookmarkStart w:id="656" w:name="_Toc105576473"/>
      <w:bookmarkStart w:id="657" w:name="_Toc105585189"/>
      <w:bookmarkStart w:id="658" w:name="_Toc535574694"/>
      <w:bookmarkStart w:id="659" w:name="_Toc112852822"/>
      <w:bookmarkEnd w:id="650"/>
      <w:r>
        <w:t xml:space="preserve">Appendix 1:  </w:t>
      </w:r>
      <w:r w:rsidRPr="00BA3220">
        <w:t>Zoning in NatHERS</w:t>
      </w:r>
      <w:bookmarkEnd w:id="651"/>
      <w:bookmarkEnd w:id="659"/>
    </w:p>
    <w:p w14:paraId="4E5F11F5" w14:textId="77777777" w:rsidR="000D6C31" w:rsidRDefault="000D6C31" w:rsidP="000D6C31">
      <w:r>
        <w:t xml:space="preserve">Situations may arise in unconventional home designs where more than one zone option is possible. In the absence of definitive advice from an AAO or the NatHERS Administrator, the Assessor may need to use discretion, considering for example the </w:t>
      </w:r>
      <w:r w:rsidRPr="005E18A9">
        <w:rPr>
          <w:b/>
        </w:rPr>
        <w:t>intent</w:t>
      </w:r>
      <w:r>
        <w:t xml:space="preserve"> of the zone, including consulting with their relevant certifier. In such circumstances the Assessor must document their decisions for later auditing and quality assurance.</w:t>
      </w:r>
    </w:p>
    <w:tbl>
      <w:tblPr>
        <w:tblStyle w:val="GridTable2-Accent3"/>
        <w:tblW w:w="1509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00" w:firstRow="0" w:lastRow="0" w:firstColumn="0" w:lastColumn="0" w:noHBand="0" w:noVBand="1"/>
      </w:tblPr>
      <w:tblGrid>
        <w:gridCol w:w="6366"/>
        <w:gridCol w:w="793"/>
        <w:gridCol w:w="794"/>
        <w:gridCol w:w="794"/>
        <w:gridCol w:w="794"/>
        <w:gridCol w:w="794"/>
        <w:gridCol w:w="794"/>
        <w:gridCol w:w="794"/>
        <w:gridCol w:w="794"/>
        <w:gridCol w:w="794"/>
        <w:gridCol w:w="794"/>
        <w:gridCol w:w="794"/>
      </w:tblGrid>
      <w:tr w:rsidR="000D6C31" w:rsidRPr="00031A82" w14:paraId="31842C71" w14:textId="77777777" w:rsidTr="00917E14">
        <w:trPr>
          <w:cnfStyle w:val="000000100000" w:firstRow="0" w:lastRow="0" w:firstColumn="0" w:lastColumn="0" w:oddVBand="0" w:evenVBand="0" w:oddHBand="1" w:evenHBand="0" w:firstRowFirstColumn="0" w:firstRowLastColumn="0" w:lastRowFirstColumn="0" w:lastRowLastColumn="0"/>
          <w:trHeight w:val="498"/>
        </w:trPr>
        <w:tc>
          <w:tcPr>
            <w:tcW w:w="6366" w:type="dxa"/>
            <w:vMerge w:val="restart"/>
            <w:tcBorders>
              <w:right w:val="single" w:sz="24" w:space="0" w:color="BFBFBF" w:themeColor="background1" w:themeShade="BF"/>
            </w:tcBorders>
          </w:tcPr>
          <w:p w14:paraId="45E3DE72" w14:textId="099B1663" w:rsidR="000D6C31" w:rsidRPr="00412C60" w:rsidRDefault="000D6C31" w:rsidP="00A43F9D">
            <w:pPr>
              <w:spacing w:after="0" w:line="240" w:lineRule="auto"/>
              <w:ind w:left="0"/>
              <w:rPr>
                <w:rFonts w:ascii="Calibri" w:hAnsi="Calibri" w:cs="Calibri"/>
                <w:b/>
                <w:sz w:val="24"/>
                <w:szCs w:val="20"/>
              </w:rPr>
            </w:pPr>
            <w:r w:rsidRPr="00412C60">
              <w:rPr>
                <w:rFonts w:ascii="Calibri" w:hAnsi="Calibri" w:cs="Calibri"/>
                <w:b/>
                <w:sz w:val="24"/>
                <w:szCs w:val="20"/>
              </w:rPr>
              <w:t>Spaces/ areas</w:t>
            </w:r>
          </w:p>
          <w:p w14:paraId="51D995A1" w14:textId="77777777" w:rsidR="000D6C31" w:rsidRPr="00031A82" w:rsidRDefault="000D6C31" w:rsidP="00A43F9D">
            <w:pPr>
              <w:spacing w:after="0" w:line="240" w:lineRule="auto"/>
              <w:ind w:left="0"/>
              <w:rPr>
                <w:rFonts w:ascii="Calibri" w:hAnsi="Calibri" w:cs="Calibri"/>
                <w:b/>
                <w:sz w:val="20"/>
                <w:szCs w:val="20"/>
              </w:rPr>
            </w:pPr>
          </w:p>
          <w:p w14:paraId="234E0FA4" w14:textId="77777777" w:rsidR="000D6C31" w:rsidRPr="00031A82" w:rsidRDefault="000D6C31" w:rsidP="00A43F9D">
            <w:pPr>
              <w:spacing w:after="0" w:line="240" w:lineRule="auto"/>
              <w:ind w:left="0"/>
              <w:rPr>
                <w:rFonts w:ascii="Calibri" w:hAnsi="Calibri" w:cs="Calibri"/>
                <w:sz w:val="20"/>
                <w:szCs w:val="20"/>
              </w:rPr>
            </w:pPr>
          </w:p>
          <w:p w14:paraId="04BACB5E" w14:textId="77777777" w:rsidR="000D6C31" w:rsidRPr="00232D89" w:rsidRDefault="000D6C31" w:rsidP="00A43F9D">
            <w:pPr>
              <w:tabs>
                <w:tab w:val="left" w:pos="1652"/>
              </w:tabs>
              <w:spacing w:after="0" w:line="240" w:lineRule="auto"/>
              <w:ind w:left="1652" w:right="1207" w:hanging="1320"/>
              <w:rPr>
                <w:rFonts w:ascii="Calibri" w:hAnsi="Calibri" w:cs="Calibri"/>
                <w:i/>
                <w:sz w:val="20"/>
                <w:szCs w:val="20"/>
              </w:rPr>
            </w:pPr>
            <w:r w:rsidRPr="00232D89">
              <w:rPr>
                <w:rFonts w:ascii="Calibri" w:hAnsi="Calibri" w:cs="Calibri"/>
                <w:i/>
                <w:sz w:val="20"/>
                <w:szCs w:val="20"/>
              </w:rPr>
              <w:t xml:space="preserve">Ventilated: </w:t>
            </w:r>
            <w:r w:rsidRPr="00232D89">
              <w:rPr>
                <w:rFonts w:ascii="Calibri" w:hAnsi="Calibri" w:cs="Calibri"/>
                <w:i/>
                <w:sz w:val="20"/>
                <w:szCs w:val="20"/>
              </w:rPr>
              <w:tab/>
              <w:t xml:space="preserve">has a door and or </w:t>
            </w:r>
            <w:r>
              <w:rPr>
                <w:rFonts w:ascii="Calibri" w:hAnsi="Calibri" w:cs="Calibri"/>
                <w:i/>
                <w:sz w:val="20"/>
                <w:szCs w:val="20"/>
              </w:rPr>
              <w:t xml:space="preserve">an openable </w:t>
            </w:r>
            <w:r w:rsidRPr="00232D89">
              <w:rPr>
                <w:rFonts w:ascii="Calibri" w:hAnsi="Calibri" w:cs="Calibri"/>
                <w:i/>
                <w:sz w:val="20"/>
                <w:szCs w:val="20"/>
              </w:rPr>
              <w:t>window on an external wall</w:t>
            </w:r>
            <w:r>
              <w:rPr>
                <w:rFonts w:ascii="Calibri" w:hAnsi="Calibri" w:cs="Calibri"/>
                <w:i/>
                <w:sz w:val="20"/>
                <w:szCs w:val="20"/>
              </w:rPr>
              <w:t xml:space="preserve"> </w:t>
            </w:r>
          </w:p>
          <w:p w14:paraId="0D187EE3" w14:textId="77777777" w:rsidR="000D6C31" w:rsidRPr="00232D89" w:rsidRDefault="000D6C31" w:rsidP="00A43F9D">
            <w:pPr>
              <w:tabs>
                <w:tab w:val="left" w:pos="1652"/>
              </w:tabs>
              <w:spacing w:after="0" w:line="240" w:lineRule="auto"/>
              <w:ind w:left="1652" w:right="1207" w:hanging="1320"/>
              <w:rPr>
                <w:rFonts w:ascii="Calibri" w:hAnsi="Calibri" w:cs="Calibri"/>
                <w:i/>
                <w:sz w:val="20"/>
                <w:szCs w:val="20"/>
              </w:rPr>
            </w:pPr>
          </w:p>
          <w:p w14:paraId="7FC8849B" w14:textId="77777777" w:rsidR="000D6C31" w:rsidRPr="00031A82" w:rsidRDefault="000D6C31" w:rsidP="00A43F9D">
            <w:pPr>
              <w:tabs>
                <w:tab w:val="left" w:pos="1652"/>
              </w:tabs>
              <w:spacing w:after="0" w:line="240" w:lineRule="auto"/>
              <w:ind w:left="1652" w:right="1207" w:hanging="1320"/>
              <w:rPr>
                <w:rFonts w:ascii="Calibri" w:hAnsi="Calibri" w:cs="Calibri"/>
                <w:sz w:val="20"/>
                <w:szCs w:val="20"/>
              </w:rPr>
            </w:pPr>
            <w:r w:rsidRPr="00232D89">
              <w:rPr>
                <w:rFonts w:ascii="Calibri" w:hAnsi="Calibri" w:cs="Calibri"/>
                <w:i/>
                <w:sz w:val="20"/>
                <w:szCs w:val="20"/>
              </w:rPr>
              <w:t xml:space="preserve">Unventilated: </w:t>
            </w:r>
            <w:r w:rsidRPr="00232D89">
              <w:rPr>
                <w:rFonts w:ascii="Calibri" w:hAnsi="Calibri" w:cs="Calibri"/>
                <w:i/>
                <w:sz w:val="20"/>
                <w:szCs w:val="20"/>
              </w:rPr>
              <w:tab/>
            </w:r>
            <w:r>
              <w:rPr>
                <w:rFonts w:ascii="Calibri" w:hAnsi="Calibri" w:cs="Calibri"/>
                <w:i/>
                <w:sz w:val="20"/>
                <w:szCs w:val="20"/>
              </w:rPr>
              <w:t>has neither</w:t>
            </w:r>
            <w:r w:rsidRPr="00232D89">
              <w:rPr>
                <w:rFonts w:ascii="Calibri" w:hAnsi="Calibri" w:cs="Calibri"/>
                <w:i/>
                <w:sz w:val="20"/>
                <w:szCs w:val="20"/>
              </w:rPr>
              <w:t xml:space="preserve"> a</w:t>
            </w:r>
            <w:r>
              <w:rPr>
                <w:rFonts w:ascii="Calibri" w:hAnsi="Calibri" w:cs="Calibri"/>
                <w:i/>
                <w:sz w:val="20"/>
                <w:szCs w:val="20"/>
              </w:rPr>
              <w:t>n openable</w:t>
            </w:r>
            <w:r w:rsidRPr="00232D89">
              <w:rPr>
                <w:rFonts w:ascii="Calibri" w:hAnsi="Calibri" w:cs="Calibri"/>
                <w:i/>
                <w:sz w:val="20"/>
                <w:szCs w:val="20"/>
              </w:rPr>
              <w:t xml:space="preserve"> window </w:t>
            </w:r>
            <w:r>
              <w:rPr>
                <w:rFonts w:ascii="Calibri" w:hAnsi="Calibri" w:cs="Calibri"/>
                <w:i/>
                <w:sz w:val="20"/>
                <w:szCs w:val="20"/>
              </w:rPr>
              <w:t>n</w:t>
            </w:r>
            <w:r w:rsidRPr="00232D89">
              <w:rPr>
                <w:rFonts w:ascii="Calibri" w:hAnsi="Calibri" w:cs="Calibri"/>
                <w:i/>
                <w:sz w:val="20"/>
                <w:szCs w:val="20"/>
              </w:rPr>
              <w:t>or door on an external wall</w:t>
            </w:r>
          </w:p>
        </w:tc>
        <w:tc>
          <w:tcPr>
            <w:tcW w:w="8731" w:type="dxa"/>
            <w:gridSpan w:val="11"/>
            <w:tcBorders>
              <w:left w:val="single" w:sz="24" w:space="0" w:color="BFBFBF" w:themeColor="background1" w:themeShade="BF"/>
            </w:tcBorders>
          </w:tcPr>
          <w:p w14:paraId="4A942CB6" w14:textId="77777777" w:rsidR="000D6C31" w:rsidRPr="00412C60" w:rsidRDefault="000D6C31" w:rsidP="00A43F9D">
            <w:pPr>
              <w:spacing w:after="0" w:line="240" w:lineRule="auto"/>
              <w:ind w:left="0"/>
              <w:jc w:val="center"/>
              <w:rPr>
                <w:rFonts w:ascii="Calibri" w:hAnsi="Calibri" w:cs="Calibri"/>
                <w:b/>
                <w:sz w:val="24"/>
                <w:szCs w:val="20"/>
              </w:rPr>
            </w:pPr>
            <w:r w:rsidRPr="00412C60">
              <w:rPr>
                <w:rFonts w:ascii="Calibri" w:hAnsi="Calibri" w:cs="Calibri"/>
                <w:b/>
                <w:sz w:val="24"/>
                <w:szCs w:val="20"/>
              </w:rPr>
              <w:t>Zones</w:t>
            </w:r>
          </w:p>
        </w:tc>
      </w:tr>
      <w:tr w:rsidR="000D6C31" w:rsidRPr="00031A82" w14:paraId="57C7C9E5" w14:textId="77777777" w:rsidTr="00917E14">
        <w:trPr>
          <w:trHeight w:val="379"/>
        </w:trPr>
        <w:tc>
          <w:tcPr>
            <w:tcW w:w="6366" w:type="dxa"/>
            <w:vMerge/>
            <w:tcBorders>
              <w:right w:val="single" w:sz="24" w:space="0" w:color="BFBFBF" w:themeColor="background1" w:themeShade="BF"/>
            </w:tcBorders>
          </w:tcPr>
          <w:p w14:paraId="36A9BB3A" w14:textId="77777777" w:rsidR="000D6C31" w:rsidRPr="00031A82" w:rsidRDefault="000D6C31" w:rsidP="00A43F9D">
            <w:pPr>
              <w:spacing w:after="0" w:line="240" w:lineRule="auto"/>
              <w:ind w:left="0"/>
              <w:rPr>
                <w:rFonts w:ascii="Calibri" w:hAnsi="Calibri" w:cs="Calibri"/>
                <w:sz w:val="20"/>
                <w:szCs w:val="20"/>
              </w:rPr>
            </w:pPr>
          </w:p>
        </w:tc>
        <w:tc>
          <w:tcPr>
            <w:tcW w:w="7145" w:type="dxa"/>
            <w:gridSpan w:val="9"/>
            <w:tcBorders>
              <w:left w:val="single" w:sz="24" w:space="0" w:color="BFBFBF" w:themeColor="background1" w:themeShade="BF"/>
              <w:right w:val="single" w:sz="24" w:space="0" w:color="BFBFBF" w:themeColor="background1" w:themeShade="BF"/>
            </w:tcBorders>
          </w:tcPr>
          <w:p w14:paraId="2880612F" w14:textId="77777777" w:rsidR="000D6C31" w:rsidRPr="00412C60" w:rsidRDefault="000D6C31" w:rsidP="00A43F9D">
            <w:pPr>
              <w:spacing w:after="0" w:line="240" w:lineRule="auto"/>
              <w:ind w:left="0"/>
              <w:jc w:val="center"/>
              <w:rPr>
                <w:rFonts w:ascii="Calibri" w:hAnsi="Calibri" w:cs="Calibri"/>
                <w:b/>
                <w:sz w:val="24"/>
                <w:szCs w:val="20"/>
              </w:rPr>
            </w:pPr>
            <w:r w:rsidRPr="00412C60">
              <w:rPr>
                <w:rFonts w:ascii="Calibri" w:hAnsi="Calibri" w:cs="Calibri"/>
                <w:b/>
                <w:sz w:val="24"/>
                <w:szCs w:val="20"/>
              </w:rPr>
              <w:t>Classes 1, 2 and 4</w:t>
            </w:r>
          </w:p>
        </w:tc>
        <w:tc>
          <w:tcPr>
            <w:tcW w:w="1588" w:type="dxa"/>
            <w:gridSpan w:val="2"/>
            <w:tcBorders>
              <w:left w:val="single" w:sz="24" w:space="0" w:color="BFBFBF" w:themeColor="background1" w:themeShade="BF"/>
            </w:tcBorders>
          </w:tcPr>
          <w:p w14:paraId="601D1BFE" w14:textId="77777777" w:rsidR="000D6C31" w:rsidRPr="00412C60" w:rsidRDefault="000D6C31" w:rsidP="00A43F9D">
            <w:pPr>
              <w:spacing w:after="0" w:line="240" w:lineRule="auto"/>
              <w:ind w:left="0"/>
              <w:jc w:val="center"/>
              <w:rPr>
                <w:rFonts w:ascii="Calibri" w:hAnsi="Calibri" w:cs="Calibri"/>
                <w:b/>
                <w:sz w:val="24"/>
                <w:szCs w:val="20"/>
              </w:rPr>
            </w:pPr>
            <w:r w:rsidRPr="00412C60">
              <w:rPr>
                <w:rFonts w:ascii="Calibri" w:hAnsi="Calibri" w:cs="Calibri"/>
                <w:b/>
                <w:sz w:val="24"/>
                <w:szCs w:val="20"/>
              </w:rPr>
              <w:t>Class 2 or 4 only</w:t>
            </w:r>
          </w:p>
        </w:tc>
      </w:tr>
      <w:tr w:rsidR="000D6C31" w:rsidRPr="00031A82" w14:paraId="57026C96" w14:textId="77777777" w:rsidTr="00917E14">
        <w:trPr>
          <w:cnfStyle w:val="000000100000" w:firstRow="0" w:lastRow="0" w:firstColumn="0" w:lastColumn="0" w:oddVBand="0" w:evenVBand="0" w:oddHBand="1" w:evenHBand="0" w:firstRowFirstColumn="0" w:firstRowLastColumn="0" w:lastRowFirstColumn="0" w:lastRowLastColumn="0"/>
          <w:trHeight w:val="1842"/>
        </w:trPr>
        <w:tc>
          <w:tcPr>
            <w:tcW w:w="6366" w:type="dxa"/>
            <w:vMerge/>
            <w:tcBorders>
              <w:bottom w:val="single" w:sz="24" w:space="0" w:color="BFBFBF" w:themeColor="background1" w:themeShade="BF"/>
              <w:right w:val="single" w:sz="24" w:space="0" w:color="BFBFBF" w:themeColor="background1" w:themeShade="BF"/>
            </w:tcBorders>
          </w:tcPr>
          <w:p w14:paraId="2699423D" w14:textId="77777777" w:rsidR="000D6C31" w:rsidRPr="00031A82" w:rsidRDefault="000D6C31" w:rsidP="00A43F9D">
            <w:pPr>
              <w:spacing w:after="0" w:line="240" w:lineRule="auto"/>
              <w:ind w:left="0"/>
              <w:rPr>
                <w:rFonts w:ascii="Calibri" w:hAnsi="Calibri" w:cs="Calibri"/>
                <w:sz w:val="20"/>
                <w:szCs w:val="20"/>
              </w:rPr>
            </w:pPr>
          </w:p>
        </w:tc>
        <w:tc>
          <w:tcPr>
            <w:tcW w:w="793" w:type="dxa"/>
            <w:tcBorders>
              <w:left w:val="single" w:sz="24" w:space="0" w:color="BFBFBF" w:themeColor="background1" w:themeShade="BF"/>
              <w:bottom w:val="single" w:sz="24" w:space="0" w:color="BFBFBF" w:themeColor="background1" w:themeShade="BF"/>
            </w:tcBorders>
            <w:textDirection w:val="btLr"/>
          </w:tcPr>
          <w:p w14:paraId="608EF526" w14:textId="77777777" w:rsidR="000D6C31"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Kitchen / living</w:t>
            </w:r>
          </w:p>
          <w:p w14:paraId="5CB98D07" w14:textId="2C05B4A0" w:rsidR="000D6C31" w:rsidRPr="00412C60" w:rsidRDefault="000D6C31" w:rsidP="009057EB">
            <w:pPr>
              <w:spacing w:after="0" w:line="240" w:lineRule="auto"/>
              <w:ind w:left="113" w:right="113"/>
              <w:rPr>
                <w:rFonts w:ascii="Calibri" w:hAnsi="Calibri" w:cs="Calibri"/>
                <w:b/>
                <w:szCs w:val="20"/>
              </w:rPr>
            </w:pPr>
            <w:r w:rsidRPr="00412C60">
              <w:rPr>
                <w:rFonts w:ascii="Calibri" w:hAnsi="Calibri" w:cs="Calibri"/>
                <w:b/>
                <w:szCs w:val="20"/>
                <w:vertAlign w:val="superscript"/>
              </w:rPr>
              <w:t>1</w:t>
            </w:r>
          </w:p>
        </w:tc>
        <w:tc>
          <w:tcPr>
            <w:tcW w:w="794" w:type="dxa"/>
            <w:tcBorders>
              <w:bottom w:val="single" w:sz="24" w:space="0" w:color="BFBFBF" w:themeColor="background1" w:themeShade="BF"/>
            </w:tcBorders>
            <w:textDirection w:val="btLr"/>
          </w:tcPr>
          <w:p w14:paraId="55642BE5" w14:textId="77777777" w:rsidR="000D6C31"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Living</w:t>
            </w:r>
            <w:r>
              <w:rPr>
                <w:rFonts w:ascii="Calibri" w:hAnsi="Calibri" w:cs="Calibri"/>
                <w:b/>
                <w:szCs w:val="20"/>
              </w:rPr>
              <w:t xml:space="preserve"> </w:t>
            </w:r>
          </w:p>
          <w:p w14:paraId="7EF4CEAC"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vertAlign w:val="superscript"/>
              </w:rPr>
              <w:t>2</w:t>
            </w:r>
          </w:p>
        </w:tc>
        <w:tc>
          <w:tcPr>
            <w:tcW w:w="794" w:type="dxa"/>
            <w:tcBorders>
              <w:bottom w:val="single" w:sz="24" w:space="0" w:color="BFBFBF" w:themeColor="background1" w:themeShade="BF"/>
            </w:tcBorders>
            <w:textDirection w:val="btLr"/>
          </w:tcPr>
          <w:p w14:paraId="10A99E90"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Daytime</w:t>
            </w:r>
          </w:p>
        </w:tc>
        <w:tc>
          <w:tcPr>
            <w:tcW w:w="794" w:type="dxa"/>
            <w:tcBorders>
              <w:bottom w:val="single" w:sz="24" w:space="0" w:color="BFBFBF" w:themeColor="background1" w:themeShade="BF"/>
            </w:tcBorders>
            <w:textDirection w:val="btLr"/>
          </w:tcPr>
          <w:p w14:paraId="5634BA60"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Bedroom</w:t>
            </w:r>
          </w:p>
        </w:tc>
        <w:tc>
          <w:tcPr>
            <w:tcW w:w="794" w:type="dxa"/>
            <w:tcBorders>
              <w:bottom w:val="single" w:sz="24" w:space="0" w:color="BFBFBF" w:themeColor="background1" w:themeShade="BF"/>
            </w:tcBorders>
            <w:textDirection w:val="btLr"/>
          </w:tcPr>
          <w:p w14:paraId="3FDEDA54"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Night time</w:t>
            </w:r>
          </w:p>
        </w:tc>
        <w:tc>
          <w:tcPr>
            <w:tcW w:w="794" w:type="dxa"/>
            <w:tcBorders>
              <w:bottom w:val="single" w:sz="24" w:space="0" w:color="BFBFBF" w:themeColor="background1" w:themeShade="BF"/>
            </w:tcBorders>
            <w:textDirection w:val="btLr"/>
          </w:tcPr>
          <w:p w14:paraId="636AA01B" w14:textId="77777777" w:rsidR="000D6C31"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Unconditioned</w:t>
            </w:r>
            <w:r>
              <w:rPr>
                <w:rFonts w:ascii="Calibri" w:hAnsi="Calibri" w:cs="Calibri"/>
                <w:b/>
                <w:szCs w:val="20"/>
              </w:rPr>
              <w:t xml:space="preserve"> </w:t>
            </w:r>
          </w:p>
          <w:p w14:paraId="1B0FCC9B" w14:textId="5ED1D4B3" w:rsidR="000D6C31" w:rsidRPr="00412C60" w:rsidRDefault="000D6C31" w:rsidP="009057EB">
            <w:pPr>
              <w:spacing w:after="0" w:line="240" w:lineRule="auto"/>
              <w:ind w:left="113" w:right="113"/>
              <w:rPr>
                <w:rFonts w:ascii="Calibri" w:hAnsi="Calibri" w:cs="Calibri"/>
                <w:b/>
                <w:szCs w:val="20"/>
              </w:rPr>
            </w:pPr>
            <w:r w:rsidRPr="00412C60">
              <w:rPr>
                <w:rFonts w:ascii="Calibri" w:hAnsi="Calibri" w:cs="Calibri"/>
                <w:b/>
                <w:szCs w:val="20"/>
                <w:vertAlign w:val="superscript"/>
              </w:rPr>
              <w:t>3</w:t>
            </w:r>
          </w:p>
        </w:tc>
        <w:tc>
          <w:tcPr>
            <w:tcW w:w="794" w:type="dxa"/>
            <w:tcBorders>
              <w:bottom w:val="single" w:sz="24" w:space="0" w:color="BFBFBF" w:themeColor="background1" w:themeShade="BF"/>
            </w:tcBorders>
            <w:textDirection w:val="btLr"/>
          </w:tcPr>
          <w:p w14:paraId="4829194B" w14:textId="77777777" w:rsidR="000D6C31"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Refer to the parent zone</w:t>
            </w:r>
            <w:r>
              <w:rPr>
                <w:rFonts w:ascii="Calibri" w:hAnsi="Calibri" w:cs="Calibri"/>
                <w:b/>
                <w:szCs w:val="20"/>
              </w:rPr>
              <w:t xml:space="preserve"> </w:t>
            </w:r>
          </w:p>
          <w:p w14:paraId="6BBC3AEB" w14:textId="77777777" w:rsidR="000D6C31" w:rsidRPr="00412C60" w:rsidRDefault="000D6C31" w:rsidP="00A43F9D">
            <w:pPr>
              <w:spacing w:after="0" w:line="240" w:lineRule="auto"/>
              <w:ind w:left="113" w:right="113"/>
              <w:rPr>
                <w:rFonts w:ascii="Calibri" w:hAnsi="Calibri" w:cs="Calibri"/>
                <w:b/>
                <w:szCs w:val="20"/>
                <w:vertAlign w:val="superscript"/>
              </w:rPr>
            </w:pPr>
            <w:r w:rsidRPr="00412C60">
              <w:rPr>
                <w:rFonts w:ascii="Calibri" w:hAnsi="Calibri" w:cs="Calibri"/>
                <w:b/>
                <w:szCs w:val="20"/>
                <w:vertAlign w:val="superscript"/>
              </w:rPr>
              <w:t>4</w:t>
            </w:r>
          </w:p>
        </w:tc>
        <w:tc>
          <w:tcPr>
            <w:tcW w:w="794" w:type="dxa"/>
            <w:tcBorders>
              <w:bottom w:val="single" w:sz="24" w:space="0" w:color="BFBFBF" w:themeColor="background1" w:themeShade="BF"/>
            </w:tcBorders>
            <w:textDirection w:val="btLr"/>
          </w:tcPr>
          <w:p w14:paraId="2F2D400F"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Gara</w:t>
            </w:r>
            <w:r>
              <w:rPr>
                <w:rFonts w:ascii="Calibri" w:hAnsi="Calibri" w:cs="Calibri"/>
                <w:b/>
                <w:szCs w:val="20"/>
              </w:rPr>
              <w:t>g</w:t>
            </w:r>
            <w:r w:rsidRPr="00412C60">
              <w:rPr>
                <w:rFonts w:ascii="Calibri" w:hAnsi="Calibri" w:cs="Calibri"/>
                <w:b/>
                <w:szCs w:val="20"/>
              </w:rPr>
              <w:t>e - unconditioned</w:t>
            </w:r>
          </w:p>
        </w:tc>
        <w:tc>
          <w:tcPr>
            <w:tcW w:w="794" w:type="dxa"/>
            <w:tcBorders>
              <w:bottom w:val="single" w:sz="24" w:space="0" w:color="BFBFBF" w:themeColor="background1" w:themeShade="BF"/>
              <w:right w:val="single" w:sz="24" w:space="0" w:color="BFBFBF" w:themeColor="background1" w:themeShade="BF"/>
            </w:tcBorders>
            <w:textDirection w:val="btLr"/>
          </w:tcPr>
          <w:p w14:paraId="75FF4E7F"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Garage - conditioned</w:t>
            </w:r>
          </w:p>
        </w:tc>
        <w:tc>
          <w:tcPr>
            <w:tcW w:w="794" w:type="dxa"/>
            <w:tcBorders>
              <w:left w:val="single" w:sz="24" w:space="0" w:color="BFBFBF" w:themeColor="background1" w:themeShade="BF"/>
              <w:bottom w:val="single" w:sz="24" w:space="0" w:color="BFBFBF" w:themeColor="background1" w:themeShade="BF"/>
            </w:tcBorders>
            <w:textDirection w:val="btLr"/>
          </w:tcPr>
          <w:p w14:paraId="5E73502D"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Glazed common area</w:t>
            </w:r>
          </w:p>
        </w:tc>
        <w:tc>
          <w:tcPr>
            <w:tcW w:w="794" w:type="dxa"/>
            <w:tcBorders>
              <w:bottom w:val="single" w:sz="24" w:space="0" w:color="BFBFBF" w:themeColor="background1" w:themeShade="BF"/>
            </w:tcBorders>
            <w:textDirection w:val="btLr"/>
          </w:tcPr>
          <w:p w14:paraId="08D7B9E0" w14:textId="77777777" w:rsidR="000D6C31" w:rsidRPr="00412C60" w:rsidRDefault="000D6C31" w:rsidP="00A43F9D">
            <w:pPr>
              <w:spacing w:after="0" w:line="240" w:lineRule="auto"/>
              <w:ind w:left="113" w:right="113"/>
              <w:rPr>
                <w:rFonts w:ascii="Calibri" w:hAnsi="Calibri" w:cs="Calibri"/>
                <w:b/>
                <w:szCs w:val="20"/>
              </w:rPr>
            </w:pPr>
            <w:r w:rsidRPr="00412C60">
              <w:rPr>
                <w:rFonts w:ascii="Calibri" w:hAnsi="Calibri" w:cs="Calibri"/>
                <w:b/>
                <w:szCs w:val="20"/>
              </w:rPr>
              <w:t>Shared basement carpark</w:t>
            </w:r>
          </w:p>
        </w:tc>
      </w:tr>
      <w:tr w:rsidR="00F45181" w:rsidRPr="00031A82" w14:paraId="0D1D44C4" w14:textId="77777777" w:rsidTr="00917E14">
        <w:trPr>
          <w:trHeight w:val="227"/>
        </w:trPr>
        <w:tc>
          <w:tcPr>
            <w:tcW w:w="6366" w:type="dxa"/>
            <w:tcBorders>
              <w:top w:val="single" w:sz="24" w:space="0" w:color="BFBFBF" w:themeColor="background1" w:themeShade="BF"/>
              <w:right w:val="single" w:sz="24" w:space="0" w:color="BFBFBF" w:themeColor="background1" w:themeShade="BF"/>
            </w:tcBorders>
          </w:tcPr>
          <w:p w14:paraId="04D91F65" w14:textId="6E0EC5A1"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Airlock</w:t>
            </w:r>
            <w:r w:rsidRPr="001049F1">
              <w:rPr>
                <w:rFonts w:cstheme="minorHAnsi"/>
                <w:sz w:val="20"/>
                <w:szCs w:val="20"/>
                <w:vertAlign w:val="superscript"/>
              </w:rPr>
              <w:t>5</w:t>
            </w:r>
          </w:p>
        </w:tc>
        <w:tc>
          <w:tcPr>
            <w:tcW w:w="793" w:type="dxa"/>
            <w:tcBorders>
              <w:top w:val="single" w:sz="24" w:space="0" w:color="BFBFBF" w:themeColor="background1" w:themeShade="BF"/>
              <w:left w:val="single" w:sz="24" w:space="0" w:color="BFBFBF" w:themeColor="background1" w:themeShade="BF"/>
            </w:tcBorders>
          </w:tcPr>
          <w:p w14:paraId="189619E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516D170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6118318A" w14:textId="132559EB"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Borders>
              <w:top w:val="single" w:sz="24" w:space="0" w:color="BFBFBF" w:themeColor="background1" w:themeShade="BF"/>
            </w:tcBorders>
          </w:tcPr>
          <w:p w14:paraId="7831737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1C27917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350572F4" w14:textId="332475E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Borders>
              <w:top w:val="single" w:sz="24" w:space="0" w:color="BFBFBF" w:themeColor="background1" w:themeShade="BF"/>
            </w:tcBorders>
          </w:tcPr>
          <w:p w14:paraId="2D17CED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0567AE0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right w:val="single" w:sz="24" w:space="0" w:color="BFBFBF" w:themeColor="background1" w:themeShade="BF"/>
            </w:tcBorders>
          </w:tcPr>
          <w:p w14:paraId="758D2AA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left w:val="single" w:sz="24" w:space="0" w:color="BFBFBF" w:themeColor="background1" w:themeShade="BF"/>
            </w:tcBorders>
          </w:tcPr>
          <w:p w14:paraId="43A9FAC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top w:val="single" w:sz="24" w:space="0" w:color="BFBFBF" w:themeColor="background1" w:themeShade="BF"/>
            </w:tcBorders>
          </w:tcPr>
          <w:p w14:paraId="6B072B84"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831ECA9"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36E3D691" w14:textId="190993E2"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Bathroom</w:t>
            </w:r>
            <w:r w:rsidRPr="001049F1">
              <w:rPr>
                <w:rFonts w:cstheme="minorHAnsi"/>
                <w:sz w:val="20"/>
                <w:szCs w:val="20"/>
                <w:vertAlign w:val="superscript"/>
              </w:rPr>
              <w:t>6</w:t>
            </w:r>
            <w:r w:rsidRPr="001049F1">
              <w:rPr>
                <w:rFonts w:cstheme="minorHAnsi"/>
                <w:sz w:val="20"/>
                <w:szCs w:val="20"/>
              </w:rPr>
              <w:t xml:space="preserve">, unventilated – see also </w:t>
            </w:r>
            <w:r w:rsidR="007611F0" w:rsidRPr="001049F1">
              <w:rPr>
                <w:rFonts w:cstheme="minorHAnsi"/>
                <w:sz w:val="20"/>
                <w:szCs w:val="20"/>
              </w:rPr>
              <w:t>e</w:t>
            </w:r>
            <w:r w:rsidRPr="001049F1">
              <w:rPr>
                <w:rFonts w:cstheme="minorHAnsi"/>
                <w:sz w:val="20"/>
                <w:szCs w:val="20"/>
              </w:rPr>
              <w:t>nsuite</w:t>
            </w:r>
          </w:p>
        </w:tc>
        <w:tc>
          <w:tcPr>
            <w:tcW w:w="793" w:type="dxa"/>
            <w:tcBorders>
              <w:left w:val="single" w:sz="24" w:space="0" w:color="BFBFBF" w:themeColor="background1" w:themeShade="BF"/>
            </w:tcBorders>
          </w:tcPr>
          <w:p w14:paraId="5DAB377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C7BB251" w14:textId="609102E0"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07477F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F2BDEF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16144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713FB7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4A39B88" w14:textId="001C6771"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392532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F8DA39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7CA95B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DDE1F3"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705C16F9" w14:textId="77777777" w:rsidTr="00917E14">
        <w:trPr>
          <w:trHeight w:val="227"/>
        </w:trPr>
        <w:tc>
          <w:tcPr>
            <w:tcW w:w="6366" w:type="dxa"/>
            <w:tcBorders>
              <w:right w:val="single" w:sz="24" w:space="0" w:color="BFBFBF" w:themeColor="background1" w:themeShade="BF"/>
            </w:tcBorders>
          </w:tcPr>
          <w:p w14:paraId="0E50F0E1" w14:textId="446ED485"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Bathroom</w:t>
            </w:r>
            <w:r w:rsidRPr="001049F1">
              <w:rPr>
                <w:rFonts w:cstheme="minorHAnsi"/>
                <w:sz w:val="20"/>
                <w:szCs w:val="20"/>
                <w:vertAlign w:val="superscript"/>
              </w:rPr>
              <w:t>6</w:t>
            </w:r>
            <w:r w:rsidRPr="001049F1">
              <w:rPr>
                <w:rFonts w:cstheme="minorHAnsi"/>
                <w:sz w:val="20"/>
                <w:szCs w:val="20"/>
              </w:rPr>
              <w:t xml:space="preserve">, ventilated  – see also </w:t>
            </w:r>
            <w:r w:rsidR="007611F0" w:rsidRPr="001049F1">
              <w:rPr>
                <w:rFonts w:cstheme="minorHAnsi"/>
                <w:sz w:val="20"/>
                <w:szCs w:val="20"/>
              </w:rPr>
              <w:t>e</w:t>
            </w:r>
            <w:r w:rsidRPr="001049F1">
              <w:rPr>
                <w:rFonts w:cstheme="minorHAnsi"/>
                <w:sz w:val="20"/>
                <w:szCs w:val="20"/>
              </w:rPr>
              <w:t>nsuite</w:t>
            </w:r>
          </w:p>
        </w:tc>
        <w:tc>
          <w:tcPr>
            <w:tcW w:w="793" w:type="dxa"/>
            <w:tcBorders>
              <w:left w:val="single" w:sz="24" w:space="0" w:color="BFBFBF" w:themeColor="background1" w:themeShade="BF"/>
            </w:tcBorders>
          </w:tcPr>
          <w:p w14:paraId="5235A7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5F29D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0D49E7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7CFAC7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51859C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237F2A4" w14:textId="3A39C96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276459E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FD9514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F0FD5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7D75DF6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077D3B"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2D2F5368"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17EA46CB"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Bathroom with in-floor heating ventilated or unventilated</w:t>
            </w:r>
          </w:p>
        </w:tc>
        <w:tc>
          <w:tcPr>
            <w:tcW w:w="793" w:type="dxa"/>
            <w:tcBorders>
              <w:left w:val="single" w:sz="24" w:space="0" w:color="BFBFBF" w:themeColor="background1" w:themeShade="BF"/>
            </w:tcBorders>
          </w:tcPr>
          <w:p w14:paraId="11AAA8C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B1A65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EBFBB6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C84D05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E392106" w14:textId="031AAF23"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00B4BC5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0AA5BA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28AEDC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76D10E5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D214C9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184C2BC"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25C36BF1" w14:textId="77777777" w:rsidTr="00917E14">
        <w:trPr>
          <w:trHeight w:val="227"/>
        </w:trPr>
        <w:tc>
          <w:tcPr>
            <w:tcW w:w="6366" w:type="dxa"/>
            <w:tcBorders>
              <w:right w:val="single" w:sz="24" w:space="0" w:color="BFBFBF" w:themeColor="background1" w:themeShade="BF"/>
            </w:tcBorders>
          </w:tcPr>
          <w:p w14:paraId="0B9F7D99"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Bedroom</w:t>
            </w:r>
          </w:p>
        </w:tc>
        <w:tc>
          <w:tcPr>
            <w:tcW w:w="793" w:type="dxa"/>
            <w:tcBorders>
              <w:left w:val="single" w:sz="24" w:space="0" w:color="BFBFBF" w:themeColor="background1" w:themeShade="BF"/>
            </w:tcBorders>
          </w:tcPr>
          <w:p w14:paraId="00A20EA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180B3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973C0F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BF4DBA" w14:textId="3B90382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E15ABA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067837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E2AEC2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FB28D6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FE77E3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1EE1B6A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4283699"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2A73050"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5510C6A7"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Cellar, conditioned</w:t>
            </w:r>
          </w:p>
        </w:tc>
        <w:tc>
          <w:tcPr>
            <w:tcW w:w="793" w:type="dxa"/>
            <w:tcBorders>
              <w:left w:val="single" w:sz="24" w:space="0" w:color="BFBFBF" w:themeColor="background1" w:themeShade="BF"/>
            </w:tcBorders>
          </w:tcPr>
          <w:p w14:paraId="7FA1E72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12DD85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6D1C10C" w14:textId="5D5D7403"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7E7C6B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BF729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89BB3F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854E66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C17A9B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2D61F4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6B7ACC2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0F7849C"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1892F31" w14:textId="77777777" w:rsidTr="00917E14">
        <w:trPr>
          <w:trHeight w:val="227"/>
        </w:trPr>
        <w:tc>
          <w:tcPr>
            <w:tcW w:w="6366" w:type="dxa"/>
            <w:tcBorders>
              <w:right w:val="single" w:sz="24" w:space="0" w:color="BFBFBF" w:themeColor="background1" w:themeShade="BF"/>
            </w:tcBorders>
          </w:tcPr>
          <w:p w14:paraId="32F52629"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Cellar, unconditioned</w:t>
            </w:r>
          </w:p>
        </w:tc>
        <w:tc>
          <w:tcPr>
            <w:tcW w:w="793" w:type="dxa"/>
            <w:tcBorders>
              <w:left w:val="single" w:sz="24" w:space="0" w:color="BFBFBF" w:themeColor="background1" w:themeShade="BF"/>
            </w:tcBorders>
          </w:tcPr>
          <w:p w14:paraId="01C5B61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8E8010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77C2D8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1EA950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647F0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D6A9DBD" w14:textId="24B309A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7E32464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9BF24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4DF95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7083BE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927A8F3"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41A6BF19"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16E45E7E"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Corridor within dwelling, fully enclosed by doors or open to other zones</w:t>
            </w:r>
          </w:p>
        </w:tc>
        <w:tc>
          <w:tcPr>
            <w:tcW w:w="793" w:type="dxa"/>
            <w:tcBorders>
              <w:left w:val="single" w:sz="24" w:space="0" w:color="BFBFBF" w:themeColor="background1" w:themeShade="BF"/>
            </w:tcBorders>
          </w:tcPr>
          <w:p w14:paraId="5209CCA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CFC39E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346C8C2" w14:textId="3ECF602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D9092E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E601B8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80DF18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9F8755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BB9FFD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997C8C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3EFE114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3EA6162"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8D9EB01" w14:textId="77777777" w:rsidTr="00917E14">
        <w:trPr>
          <w:trHeight w:val="227"/>
        </w:trPr>
        <w:tc>
          <w:tcPr>
            <w:tcW w:w="6366" w:type="dxa"/>
            <w:tcBorders>
              <w:right w:val="single" w:sz="24" w:space="0" w:color="BFBFBF" w:themeColor="background1" w:themeShade="BF"/>
            </w:tcBorders>
          </w:tcPr>
          <w:p w14:paraId="34FDFB66"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Corridor, public, unconditioned, glazed</w:t>
            </w:r>
          </w:p>
        </w:tc>
        <w:tc>
          <w:tcPr>
            <w:tcW w:w="793" w:type="dxa"/>
            <w:tcBorders>
              <w:left w:val="single" w:sz="24" w:space="0" w:color="BFBFBF" w:themeColor="background1" w:themeShade="BF"/>
            </w:tcBorders>
          </w:tcPr>
          <w:p w14:paraId="0EA23F5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163AFF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86155C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9250A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D1BB59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B12ED6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02B3A9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572FA4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6F8970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9C73047" w14:textId="4D55C4E7"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993DEDF"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AF6FFB0"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7B193E9B" w14:textId="0CF5FEC2"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Dining room</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1283B7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22FC256" w14:textId="62B26233"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D3F4F48" w14:textId="65E29F27"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0D1688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CA3E80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709E88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229760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BA1CA3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48D7EB4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1E693B2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60F7B38"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2EC850D7" w14:textId="77777777" w:rsidTr="00917E14">
        <w:trPr>
          <w:trHeight w:val="227"/>
        </w:trPr>
        <w:tc>
          <w:tcPr>
            <w:tcW w:w="6366" w:type="dxa"/>
            <w:tcBorders>
              <w:right w:val="single" w:sz="24" w:space="0" w:color="BFBFBF" w:themeColor="background1" w:themeShade="BF"/>
            </w:tcBorders>
          </w:tcPr>
          <w:p w14:paraId="50BBF5CD" w14:textId="2EC8F6B3" w:rsidR="00F45181" w:rsidRPr="001049F1" w:rsidRDefault="00F45181" w:rsidP="00D15216">
            <w:pPr>
              <w:spacing w:before="20" w:after="20" w:line="240" w:lineRule="auto"/>
              <w:ind w:left="0"/>
              <w:rPr>
                <w:rFonts w:cstheme="minorHAnsi"/>
                <w:sz w:val="20"/>
                <w:szCs w:val="20"/>
              </w:rPr>
            </w:pPr>
            <w:r w:rsidRPr="001049F1">
              <w:rPr>
                <w:rFonts w:cstheme="minorHAnsi"/>
                <w:sz w:val="20"/>
                <w:szCs w:val="20"/>
              </w:rPr>
              <w:t>Ensuite, ventilated or unventilated</w:t>
            </w:r>
            <w:r w:rsidRPr="001049F1">
              <w:rPr>
                <w:rFonts w:cstheme="minorHAnsi"/>
                <w:b/>
                <w:sz w:val="20"/>
                <w:szCs w:val="20"/>
              </w:rPr>
              <w:t xml:space="preserve"> </w:t>
            </w:r>
            <w:r w:rsidRPr="001049F1">
              <w:rPr>
                <w:rFonts w:cstheme="minorHAnsi"/>
                <w:sz w:val="20"/>
                <w:szCs w:val="20"/>
              </w:rPr>
              <w:t xml:space="preserve">– see also </w:t>
            </w:r>
            <w:r w:rsidR="007611F0" w:rsidRPr="001049F1">
              <w:rPr>
                <w:rFonts w:cstheme="minorHAnsi"/>
                <w:sz w:val="20"/>
                <w:szCs w:val="20"/>
              </w:rPr>
              <w:t>b</w:t>
            </w:r>
            <w:r w:rsidRPr="001049F1">
              <w:rPr>
                <w:rFonts w:cstheme="minorHAnsi"/>
                <w:sz w:val="20"/>
                <w:szCs w:val="20"/>
              </w:rPr>
              <w:t xml:space="preserve">athroom </w:t>
            </w:r>
          </w:p>
        </w:tc>
        <w:tc>
          <w:tcPr>
            <w:tcW w:w="793" w:type="dxa"/>
            <w:tcBorders>
              <w:left w:val="single" w:sz="24" w:space="0" w:color="BFBFBF" w:themeColor="background1" w:themeShade="BF"/>
            </w:tcBorders>
          </w:tcPr>
          <w:p w14:paraId="55D1A4C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6AAF79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7E9A73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9C09B6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D16C7FD" w14:textId="79CF643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r w:rsidR="00D15216" w:rsidRPr="00D15216">
              <w:rPr>
                <w:rFonts w:ascii="Calibri" w:hAnsi="Calibri" w:cs="Calibri"/>
                <w:sz w:val="20"/>
                <w:szCs w:val="20"/>
                <w:vertAlign w:val="superscript"/>
              </w:rPr>
              <w:t>7</w:t>
            </w:r>
          </w:p>
        </w:tc>
        <w:tc>
          <w:tcPr>
            <w:tcW w:w="794" w:type="dxa"/>
          </w:tcPr>
          <w:p w14:paraId="0E02FB45" w14:textId="5E7C7323"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r w:rsidR="00D15216" w:rsidRPr="00D15216">
              <w:rPr>
                <w:rFonts w:ascii="Calibri" w:hAnsi="Calibri" w:cs="Calibri"/>
                <w:sz w:val="20"/>
                <w:szCs w:val="20"/>
                <w:vertAlign w:val="superscript"/>
              </w:rPr>
              <w:t>8</w:t>
            </w:r>
          </w:p>
        </w:tc>
        <w:tc>
          <w:tcPr>
            <w:tcW w:w="794" w:type="dxa"/>
          </w:tcPr>
          <w:p w14:paraId="236E4F0C" w14:textId="6FA7237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r w:rsidR="00D15216" w:rsidRPr="00D15216">
              <w:rPr>
                <w:rFonts w:ascii="Calibri" w:hAnsi="Calibri" w:cs="Calibri"/>
                <w:sz w:val="20"/>
                <w:szCs w:val="20"/>
                <w:vertAlign w:val="superscript"/>
              </w:rPr>
              <w:t>9</w:t>
            </w:r>
          </w:p>
        </w:tc>
        <w:tc>
          <w:tcPr>
            <w:tcW w:w="794" w:type="dxa"/>
          </w:tcPr>
          <w:p w14:paraId="59DB560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4E8110A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867DD8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3A9A914"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1373350"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55D20326" w14:textId="6B3FEE32"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Family room</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74CFA7B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D62DCD1" w14:textId="39CFE49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4BE3224" w14:textId="2D1A5129"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7F965E5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6AE83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FEF19E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2C0937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0E64E6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E5B20F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590C4F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85DCABB"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0CFBAAC5" w14:textId="77777777" w:rsidTr="00917E14">
        <w:trPr>
          <w:trHeight w:val="227"/>
        </w:trPr>
        <w:tc>
          <w:tcPr>
            <w:tcW w:w="6366" w:type="dxa"/>
            <w:tcBorders>
              <w:right w:val="single" w:sz="24" w:space="0" w:color="BFBFBF" w:themeColor="background1" w:themeShade="BF"/>
            </w:tcBorders>
          </w:tcPr>
          <w:p w14:paraId="4DB85390"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Garage, conditioned</w:t>
            </w:r>
          </w:p>
        </w:tc>
        <w:tc>
          <w:tcPr>
            <w:tcW w:w="793" w:type="dxa"/>
            <w:tcBorders>
              <w:left w:val="single" w:sz="24" w:space="0" w:color="BFBFBF" w:themeColor="background1" w:themeShade="BF"/>
            </w:tcBorders>
          </w:tcPr>
          <w:p w14:paraId="336A8A7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94DBD5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6654D2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74CD05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8E276C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2F34E7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B16F2F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A73DA9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9961CDD" w14:textId="1BEFDBB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Borders>
              <w:left w:val="single" w:sz="24" w:space="0" w:color="BFBFBF" w:themeColor="background1" w:themeShade="BF"/>
            </w:tcBorders>
          </w:tcPr>
          <w:p w14:paraId="7EDE18B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967C4F5"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3422BA65"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2DD31126"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Garage, unconditioned</w:t>
            </w:r>
          </w:p>
        </w:tc>
        <w:tc>
          <w:tcPr>
            <w:tcW w:w="793" w:type="dxa"/>
            <w:tcBorders>
              <w:left w:val="single" w:sz="24" w:space="0" w:color="BFBFBF" w:themeColor="background1" w:themeShade="BF"/>
            </w:tcBorders>
          </w:tcPr>
          <w:p w14:paraId="1545A08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B2BCD4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A6E26A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ECCDD8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45B8B9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706E9F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F4A4E7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0B22697" w14:textId="64781CAD"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Borders>
              <w:right w:val="single" w:sz="24" w:space="0" w:color="BFBFBF" w:themeColor="background1" w:themeShade="BF"/>
            </w:tcBorders>
          </w:tcPr>
          <w:p w14:paraId="2D7F619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ACEFB6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18F5E55"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61E082C3" w14:textId="77777777" w:rsidTr="00917E14">
        <w:trPr>
          <w:trHeight w:val="227"/>
        </w:trPr>
        <w:tc>
          <w:tcPr>
            <w:tcW w:w="6366" w:type="dxa"/>
            <w:tcBorders>
              <w:right w:val="single" w:sz="24" w:space="0" w:color="BFBFBF" w:themeColor="background1" w:themeShade="BF"/>
            </w:tcBorders>
          </w:tcPr>
          <w:p w14:paraId="33559487"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Gym</w:t>
            </w:r>
          </w:p>
        </w:tc>
        <w:tc>
          <w:tcPr>
            <w:tcW w:w="793" w:type="dxa"/>
            <w:tcBorders>
              <w:left w:val="single" w:sz="24" w:space="0" w:color="BFBFBF" w:themeColor="background1" w:themeShade="BF"/>
            </w:tcBorders>
          </w:tcPr>
          <w:p w14:paraId="752FBEB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3B4F4E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024548E" w14:textId="4B9F3D7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CCC911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E81B5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96CD01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E77B7C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1D23AB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922534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4E1560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3AE542F"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4510B992"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7D055E0F"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Hallway, fully enclosed by doors or open to other zones</w:t>
            </w:r>
          </w:p>
        </w:tc>
        <w:tc>
          <w:tcPr>
            <w:tcW w:w="793" w:type="dxa"/>
            <w:tcBorders>
              <w:left w:val="single" w:sz="24" w:space="0" w:color="BFBFBF" w:themeColor="background1" w:themeShade="BF"/>
            </w:tcBorders>
          </w:tcPr>
          <w:p w14:paraId="51F662E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43C2E4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3C819C8" w14:textId="69901DBD"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E91EC4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22BC8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2A78BB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0A8C5E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5BBF1A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6324DE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52E2DC7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30F415"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F6412A4" w14:textId="77777777" w:rsidTr="00917E14">
        <w:trPr>
          <w:trHeight w:val="227"/>
        </w:trPr>
        <w:tc>
          <w:tcPr>
            <w:tcW w:w="6366" w:type="dxa"/>
            <w:tcBorders>
              <w:right w:val="single" w:sz="24" w:space="0" w:color="BFBFBF" w:themeColor="background1" w:themeShade="BF"/>
            </w:tcBorders>
          </w:tcPr>
          <w:p w14:paraId="2DABFE1E"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Kitchen (main) with or without meals/lounge/living/dining</w:t>
            </w:r>
          </w:p>
        </w:tc>
        <w:tc>
          <w:tcPr>
            <w:tcW w:w="793" w:type="dxa"/>
            <w:tcBorders>
              <w:left w:val="single" w:sz="24" w:space="0" w:color="BFBFBF" w:themeColor="background1" w:themeShade="BF"/>
            </w:tcBorders>
          </w:tcPr>
          <w:p w14:paraId="3A4083D7" w14:textId="180E1C3D"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80E98C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307398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736848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185EC8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9CFE29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733A14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2BE068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7F0CCFD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98F504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A07FC39"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E8BF639"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5D2BE1D6"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Kitchen (second) /kitchenette</w:t>
            </w:r>
          </w:p>
        </w:tc>
        <w:tc>
          <w:tcPr>
            <w:tcW w:w="793" w:type="dxa"/>
            <w:tcBorders>
              <w:left w:val="single" w:sz="24" w:space="0" w:color="BFBFBF" w:themeColor="background1" w:themeShade="BF"/>
            </w:tcBorders>
          </w:tcPr>
          <w:p w14:paraId="7783BA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3A1AE61" w14:textId="4E5D4719"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CAB6E5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7B5EFA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9B7BBE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8B0456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D63CBB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88A63D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7025632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6559E1F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43E2130"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2CF54E29" w14:textId="77777777" w:rsidTr="00917E14">
        <w:trPr>
          <w:trHeight w:val="227"/>
        </w:trPr>
        <w:tc>
          <w:tcPr>
            <w:tcW w:w="6366" w:type="dxa"/>
            <w:tcBorders>
              <w:right w:val="single" w:sz="24" w:space="0" w:color="BFBFBF" w:themeColor="background1" w:themeShade="BF"/>
            </w:tcBorders>
          </w:tcPr>
          <w:p w14:paraId="7A719CA1"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Laundry, unventilated</w:t>
            </w:r>
          </w:p>
        </w:tc>
        <w:tc>
          <w:tcPr>
            <w:tcW w:w="793" w:type="dxa"/>
            <w:tcBorders>
              <w:left w:val="single" w:sz="24" w:space="0" w:color="BFBFBF" w:themeColor="background1" w:themeShade="BF"/>
            </w:tcBorders>
          </w:tcPr>
          <w:p w14:paraId="7392C7F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10E5C1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EF0E1C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A13A62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EDA0BF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E0B09C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8316D2" w14:textId="010108E4"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80F562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1F67C95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6BA2EB0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1FA477"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03F47EE4"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59C44812"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Laundry, ventilated</w:t>
            </w:r>
          </w:p>
        </w:tc>
        <w:tc>
          <w:tcPr>
            <w:tcW w:w="793" w:type="dxa"/>
            <w:tcBorders>
              <w:left w:val="single" w:sz="24" w:space="0" w:color="BFBFBF" w:themeColor="background1" w:themeShade="BF"/>
            </w:tcBorders>
          </w:tcPr>
          <w:p w14:paraId="5A0DB7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B51F8F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2C8D10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D06F2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9E4C0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9D6F43F" w14:textId="1189369A"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664D09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4A39B3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38706D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6E1F43B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075D837"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3E5D5B3" w14:textId="77777777" w:rsidTr="00917E14">
        <w:trPr>
          <w:trHeight w:val="227"/>
        </w:trPr>
        <w:tc>
          <w:tcPr>
            <w:tcW w:w="6366" w:type="dxa"/>
            <w:tcBorders>
              <w:right w:val="single" w:sz="24" w:space="0" w:color="BFBFBF" w:themeColor="background1" w:themeShade="BF"/>
            </w:tcBorders>
          </w:tcPr>
          <w:p w14:paraId="55B49A30"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Lift</w:t>
            </w:r>
          </w:p>
        </w:tc>
        <w:tc>
          <w:tcPr>
            <w:tcW w:w="793" w:type="dxa"/>
            <w:tcBorders>
              <w:left w:val="single" w:sz="24" w:space="0" w:color="BFBFBF" w:themeColor="background1" w:themeShade="BF"/>
            </w:tcBorders>
          </w:tcPr>
          <w:p w14:paraId="0C8C077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3074CE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A1D15BF" w14:textId="244A511B"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8D841A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B5AF0C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AD468C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C4434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155E25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6D924D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6367CC0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00C5356"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7E0FFF9E"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7343E421" w14:textId="503CE69B"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Living</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0E93B75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3EDF127" w14:textId="26E2AA57"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A494FDD" w14:textId="6283300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989C44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53C90D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F8D844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317D75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4AD8FC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1172B23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782AF24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29D0D32"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72D44A1" w14:textId="77777777" w:rsidTr="00917E14">
        <w:trPr>
          <w:trHeight w:val="227"/>
        </w:trPr>
        <w:tc>
          <w:tcPr>
            <w:tcW w:w="6366" w:type="dxa"/>
            <w:tcBorders>
              <w:right w:val="single" w:sz="24" w:space="0" w:color="BFBFBF" w:themeColor="background1" w:themeShade="BF"/>
            </w:tcBorders>
          </w:tcPr>
          <w:p w14:paraId="46CE430A" w14:textId="569F297F"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Lounge</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71EEAD2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C766951" w14:textId="51D93BF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5B33DD7" w14:textId="193FFB1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8582CD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9BDBFE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F77BB7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F5E8C3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935A2E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9B71CA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50D24CD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DAB3B7"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6A74A17D"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3EAEA377" w14:textId="00B3AE0A"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Media</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4CC1D0F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27976AE" w14:textId="732AE81C"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8CAD5D7" w14:textId="76DE5F26"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287A70C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C45235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369780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02F747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7931E9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20882C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3B8D2B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1D599A8"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865A4EB" w14:textId="77777777" w:rsidTr="00917E14">
        <w:trPr>
          <w:trHeight w:val="227"/>
        </w:trPr>
        <w:tc>
          <w:tcPr>
            <w:tcW w:w="6366" w:type="dxa"/>
            <w:tcBorders>
              <w:right w:val="single" w:sz="24" w:space="0" w:color="BFBFBF" w:themeColor="background1" w:themeShade="BF"/>
            </w:tcBorders>
          </w:tcPr>
          <w:p w14:paraId="176421FD"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Outdoor living area, capable of being fully enclosed conditioned</w:t>
            </w:r>
          </w:p>
        </w:tc>
        <w:tc>
          <w:tcPr>
            <w:tcW w:w="793" w:type="dxa"/>
            <w:tcBorders>
              <w:left w:val="single" w:sz="24" w:space="0" w:color="BFBFBF" w:themeColor="background1" w:themeShade="BF"/>
            </w:tcBorders>
          </w:tcPr>
          <w:p w14:paraId="777897C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862FE2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BD6182" w14:textId="41A2D227"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452804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C11267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FEC12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0441DE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03B031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2F3B9E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7B30375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3C930E6"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7A152A15"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4E74C282"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Pantry, not walk-in</w:t>
            </w:r>
          </w:p>
        </w:tc>
        <w:tc>
          <w:tcPr>
            <w:tcW w:w="793" w:type="dxa"/>
            <w:tcBorders>
              <w:left w:val="single" w:sz="24" w:space="0" w:color="BFBFBF" w:themeColor="background1" w:themeShade="BF"/>
            </w:tcBorders>
          </w:tcPr>
          <w:p w14:paraId="7056C7B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C38DD8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C9724F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D70DB1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D90C06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53286E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6E81C5" w14:textId="44C417A2"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075366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BB53DC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310AB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1879968"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305FEFB3" w14:textId="77777777" w:rsidTr="00917E14">
        <w:trPr>
          <w:trHeight w:val="227"/>
        </w:trPr>
        <w:tc>
          <w:tcPr>
            <w:tcW w:w="6366" w:type="dxa"/>
            <w:tcBorders>
              <w:right w:val="single" w:sz="24" w:space="0" w:color="BFBFBF" w:themeColor="background1" w:themeShade="BF"/>
            </w:tcBorders>
          </w:tcPr>
          <w:p w14:paraId="18FC58D9"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Pantry, walk-in</w:t>
            </w:r>
          </w:p>
        </w:tc>
        <w:tc>
          <w:tcPr>
            <w:tcW w:w="793" w:type="dxa"/>
            <w:tcBorders>
              <w:left w:val="single" w:sz="24" w:space="0" w:color="BFBFBF" w:themeColor="background1" w:themeShade="BF"/>
            </w:tcBorders>
          </w:tcPr>
          <w:p w14:paraId="23E941F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69579D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706C18" w14:textId="66DA3ABD"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6EFD4F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9CB134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EAF600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905149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2F2AE8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731F5A0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14CE5DB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BEF24B4"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4439857E"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6B7B657D" w14:textId="77777777" w:rsidR="00F45181" w:rsidRPr="001049F1" w:rsidRDefault="00F45181" w:rsidP="00A43F9D">
            <w:pPr>
              <w:tabs>
                <w:tab w:val="left" w:pos="810"/>
              </w:tabs>
              <w:spacing w:before="20" w:after="20" w:line="240" w:lineRule="auto"/>
              <w:ind w:left="0"/>
              <w:rPr>
                <w:rFonts w:cstheme="minorHAnsi"/>
                <w:sz w:val="20"/>
                <w:szCs w:val="20"/>
              </w:rPr>
            </w:pPr>
            <w:r w:rsidRPr="001049F1">
              <w:rPr>
                <w:rFonts w:cstheme="minorHAnsi"/>
                <w:sz w:val="20"/>
                <w:szCs w:val="20"/>
              </w:rPr>
              <w:t>Parents’ retreat</w:t>
            </w:r>
          </w:p>
        </w:tc>
        <w:tc>
          <w:tcPr>
            <w:tcW w:w="793" w:type="dxa"/>
            <w:tcBorders>
              <w:left w:val="single" w:sz="24" w:space="0" w:color="BFBFBF" w:themeColor="background1" w:themeShade="BF"/>
            </w:tcBorders>
          </w:tcPr>
          <w:p w14:paraId="77F166D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3033ED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E8DA36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AC196B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FBF7FC3" w14:textId="4AD870C9"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09525C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D7C14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41F77A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063ECD0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324BC98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07F06ED"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4E5FC9A8" w14:textId="77777777" w:rsidTr="00917E14">
        <w:trPr>
          <w:trHeight w:val="227"/>
        </w:trPr>
        <w:tc>
          <w:tcPr>
            <w:tcW w:w="6366" w:type="dxa"/>
            <w:tcBorders>
              <w:right w:val="single" w:sz="24" w:space="0" w:color="BFBFBF" w:themeColor="background1" w:themeShade="BF"/>
            </w:tcBorders>
          </w:tcPr>
          <w:p w14:paraId="6DC312FB"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Pool room</w:t>
            </w:r>
          </w:p>
        </w:tc>
        <w:tc>
          <w:tcPr>
            <w:tcW w:w="793" w:type="dxa"/>
            <w:tcBorders>
              <w:left w:val="single" w:sz="24" w:space="0" w:color="BFBFBF" w:themeColor="background1" w:themeShade="BF"/>
            </w:tcBorders>
          </w:tcPr>
          <w:p w14:paraId="6FBC09B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BCD85E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97A3D9" w14:textId="0E803FAE"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727591F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36EDF7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80C85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A930DE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88E4E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3CC3570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CEE75D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32BB230"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04793B1A"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4BC8134A"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Powder room, unventilated</w:t>
            </w:r>
          </w:p>
        </w:tc>
        <w:tc>
          <w:tcPr>
            <w:tcW w:w="793" w:type="dxa"/>
            <w:tcBorders>
              <w:left w:val="single" w:sz="24" w:space="0" w:color="BFBFBF" w:themeColor="background1" w:themeShade="BF"/>
            </w:tcBorders>
          </w:tcPr>
          <w:p w14:paraId="5598CEE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245752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DABB30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F00024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E64963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3E2B05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A92D715" w14:textId="213D66A7"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E5241A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4AD9BC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733E01B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CD50DA5"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E6D0F6A" w14:textId="77777777" w:rsidTr="00917E14">
        <w:trPr>
          <w:trHeight w:val="227"/>
        </w:trPr>
        <w:tc>
          <w:tcPr>
            <w:tcW w:w="6366" w:type="dxa"/>
            <w:tcBorders>
              <w:right w:val="single" w:sz="24" w:space="0" w:color="BFBFBF" w:themeColor="background1" w:themeShade="BF"/>
            </w:tcBorders>
          </w:tcPr>
          <w:p w14:paraId="39DD04DA"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Powder room, ventilated</w:t>
            </w:r>
          </w:p>
        </w:tc>
        <w:tc>
          <w:tcPr>
            <w:tcW w:w="793" w:type="dxa"/>
            <w:tcBorders>
              <w:left w:val="single" w:sz="24" w:space="0" w:color="BFBFBF" w:themeColor="background1" w:themeShade="BF"/>
            </w:tcBorders>
          </w:tcPr>
          <w:p w14:paraId="6F0FDFB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F060BA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5F9EAE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FB53C3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6D4E35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021C7F5" w14:textId="7A98DED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0B00F5E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EE7122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41AF936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7B74D6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E207674"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649F6D78"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18F53618" w14:textId="3AA3FE9B"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Rumpus</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1228EF5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773A8EA" w14:textId="1D9B425B"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B23E297" w14:textId="4B4E9501"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AB87C9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28FABF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CC585D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0AC51C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DCA6D3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9CC2DE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590A7BE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23FCCC6"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0F74E2EB" w14:textId="77777777" w:rsidTr="00917E14">
        <w:trPr>
          <w:trHeight w:val="227"/>
        </w:trPr>
        <w:tc>
          <w:tcPr>
            <w:tcW w:w="6366" w:type="dxa"/>
            <w:tcBorders>
              <w:right w:val="single" w:sz="24" w:space="0" w:color="BFBFBF" w:themeColor="background1" w:themeShade="BF"/>
            </w:tcBorders>
          </w:tcPr>
          <w:p w14:paraId="53376E82"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Sauna</w:t>
            </w:r>
          </w:p>
        </w:tc>
        <w:tc>
          <w:tcPr>
            <w:tcW w:w="793" w:type="dxa"/>
            <w:tcBorders>
              <w:left w:val="single" w:sz="24" w:space="0" w:color="BFBFBF" w:themeColor="background1" w:themeShade="BF"/>
            </w:tcBorders>
          </w:tcPr>
          <w:p w14:paraId="109760D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A6C173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FC36868" w14:textId="4A11955A"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68925F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6813EF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758FD8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C0299D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AD5256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E09894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EE4827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F6E2457"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1D910AAA"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12320586" w14:textId="0C513064"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 xml:space="preserve">Shared basement </w:t>
            </w:r>
            <w:r w:rsidRPr="001049F1">
              <w:rPr>
                <w:rFonts w:cstheme="minorHAnsi"/>
                <w:b/>
                <w:sz w:val="20"/>
                <w:szCs w:val="20"/>
              </w:rPr>
              <w:t xml:space="preserve">carpark </w:t>
            </w:r>
            <w:r w:rsidRPr="001049F1">
              <w:rPr>
                <w:rFonts w:cstheme="minorHAnsi"/>
                <w:sz w:val="20"/>
                <w:szCs w:val="20"/>
              </w:rPr>
              <w:t>encl</w:t>
            </w:r>
            <w:r>
              <w:rPr>
                <w:rFonts w:cstheme="minorHAnsi"/>
                <w:sz w:val="20"/>
                <w:szCs w:val="20"/>
              </w:rPr>
              <w:t>o</w:t>
            </w:r>
            <w:r w:rsidRPr="001049F1">
              <w:rPr>
                <w:rFonts w:cstheme="minorHAnsi"/>
                <w:sz w:val="20"/>
                <w:szCs w:val="20"/>
              </w:rPr>
              <w:t>sed</w:t>
            </w:r>
          </w:p>
        </w:tc>
        <w:tc>
          <w:tcPr>
            <w:tcW w:w="793" w:type="dxa"/>
            <w:tcBorders>
              <w:left w:val="single" w:sz="24" w:space="0" w:color="BFBFBF" w:themeColor="background1" w:themeShade="BF"/>
            </w:tcBorders>
          </w:tcPr>
          <w:p w14:paraId="240AA95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80F494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D7AADA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65252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150280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B1D92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8969E8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54BFD1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2F38BAE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E6763E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F702D92" w14:textId="0318DCB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r>
      <w:tr w:rsidR="00F45181" w:rsidRPr="00031A82" w14:paraId="5C4E9BF6" w14:textId="77777777" w:rsidTr="00917E14">
        <w:trPr>
          <w:trHeight w:val="227"/>
        </w:trPr>
        <w:tc>
          <w:tcPr>
            <w:tcW w:w="6366" w:type="dxa"/>
            <w:tcBorders>
              <w:right w:val="single" w:sz="24" w:space="0" w:color="BFBFBF" w:themeColor="background1" w:themeShade="BF"/>
            </w:tcBorders>
          </w:tcPr>
          <w:p w14:paraId="6052E051" w14:textId="1BA74B65" w:rsidR="00F45181" w:rsidRPr="001049F1" w:rsidRDefault="00F45181" w:rsidP="00A43F9D">
            <w:pPr>
              <w:spacing w:before="20" w:after="20" w:line="240" w:lineRule="auto"/>
              <w:ind w:left="0"/>
              <w:rPr>
                <w:rFonts w:cstheme="minorHAnsi"/>
                <w:sz w:val="20"/>
                <w:szCs w:val="20"/>
              </w:rPr>
            </w:pPr>
            <w:r w:rsidRPr="003C4F10">
              <w:rPr>
                <w:rFonts w:cstheme="minorHAnsi"/>
                <w:sz w:val="20"/>
                <w:szCs w:val="20"/>
              </w:rPr>
              <w:t>Storage</w:t>
            </w:r>
          </w:p>
        </w:tc>
        <w:tc>
          <w:tcPr>
            <w:tcW w:w="793" w:type="dxa"/>
            <w:tcBorders>
              <w:left w:val="single" w:sz="24" w:space="0" w:color="BFBFBF" w:themeColor="background1" w:themeShade="BF"/>
            </w:tcBorders>
          </w:tcPr>
          <w:p w14:paraId="667464F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A52DE0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81D960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21072D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C11764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4F4083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0EB1DD6" w14:textId="1BAE544C"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66E4731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51FCC6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FF0D10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490A675"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2E5212B7"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4EC214D1" w14:textId="023946C6" w:rsidR="00F45181" w:rsidRPr="001049F1" w:rsidRDefault="00F45181" w:rsidP="00A43F9D">
            <w:pPr>
              <w:spacing w:before="20" w:after="20" w:line="240" w:lineRule="auto"/>
              <w:ind w:left="0"/>
              <w:rPr>
                <w:rFonts w:cstheme="minorHAnsi"/>
                <w:sz w:val="20"/>
                <w:szCs w:val="20"/>
              </w:rPr>
            </w:pPr>
            <w:r w:rsidRPr="003C4F10">
              <w:rPr>
                <w:rFonts w:cstheme="minorHAnsi"/>
                <w:sz w:val="20"/>
                <w:szCs w:val="20"/>
              </w:rPr>
              <w:t>Storage</w:t>
            </w:r>
            <w:r w:rsidRPr="001049F1">
              <w:rPr>
                <w:rFonts w:cstheme="minorHAnsi"/>
                <w:sz w:val="20"/>
                <w:szCs w:val="20"/>
              </w:rPr>
              <w:t xml:space="preserve"> under staircase</w:t>
            </w:r>
          </w:p>
        </w:tc>
        <w:tc>
          <w:tcPr>
            <w:tcW w:w="793" w:type="dxa"/>
            <w:tcBorders>
              <w:left w:val="single" w:sz="24" w:space="0" w:color="BFBFBF" w:themeColor="background1" w:themeShade="BF"/>
            </w:tcBorders>
          </w:tcPr>
          <w:p w14:paraId="06A577B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4EE362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1A0DA2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2DEBFE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67596D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28118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435C2C1" w14:textId="0954A9CF"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4D7D6E5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FFE956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4B6B18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FC4DCA9"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606A48CD" w14:textId="77777777" w:rsidTr="00917E14">
        <w:trPr>
          <w:trHeight w:val="227"/>
        </w:trPr>
        <w:tc>
          <w:tcPr>
            <w:tcW w:w="6366" w:type="dxa"/>
            <w:tcBorders>
              <w:right w:val="single" w:sz="24" w:space="0" w:color="BFBFBF" w:themeColor="background1" w:themeShade="BF"/>
            </w:tcBorders>
          </w:tcPr>
          <w:p w14:paraId="1DA4CFB9" w14:textId="74F8A233"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 xml:space="preserve">Study with either built-in </w:t>
            </w:r>
            <w:r w:rsidRPr="003C4F10">
              <w:rPr>
                <w:rFonts w:cstheme="minorHAnsi"/>
                <w:sz w:val="20"/>
                <w:szCs w:val="20"/>
              </w:rPr>
              <w:t>wardrobe</w:t>
            </w:r>
            <w:r w:rsidRPr="001049F1">
              <w:rPr>
                <w:rFonts w:cstheme="minorHAnsi"/>
                <w:sz w:val="20"/>
                <w:szCs w:val="20"/>
              </w:rPr>
              <w:t xml:space="preserve">, WIR </w:t>
            </w:r>
            <w:r>
              <w:rPr>
                <w:rFonts w:cstheme="minorHAnsi"/>
                <w:sz w:val="20"/>
                <w:szCs w:val="20"/>
              </w:rPr>
              <w:t>o</w:t>
            </w:r>
            <w:r w:rsidRPr="001049F1">
              <w:rPr>
                <w:rFonts w:cstheme="minorHAnsi"/>
                <w:sz w:val="20"/>
                <w:szCs w:val="20"/>
              </w:rPr>
              <w:t>r ensuite</w:t>
            </w:r>
          </w:p>
        </w:tc>
        <w:tc>
          <w:tcPr>
            <w:tcW w:w="793" w:type="dxa"/>
            <w:tcBorders>
              <w:left w:val="single" w:sz="24" w:space="0" w:color="BFBFBF" w:themeColor="background1" w:themeShade="BF"/>
            </w:tcBorders>
          </w:tcPr>
          <w:p w14:paraId="56C1AC7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F03582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E58DB9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1ECA4B1" w14:textId="5BCEDADC"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7E76F1A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421FF05"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7412AD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A14A97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45B6C2C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F5C1AA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B763208"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0D634054"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6877CFE4" w14:textId="2A444EB5"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 xml:space="preserve">Study </w:t>
            </w:r>
            <w:r w:rsidRPr="003C4F10">
              <w:rPr>
                <w:rFonts w:cstheme="minorHAnsi"/>
                <w:sz w:val="20"/>
                <w:szCs w:val="20"/>
              </w:rPr>
              <w:t>without</w:t>
            </w:r>
            <w:r w:rsidRPr="001049F1">
              <w:rPr>
                <w:rFonts w:cstheme="minorHAnsi"/>
                <w:sz w:val="20"/>
                <w:szCs w:val="20"/>
              </w:rPr>
              <w:t xml:space="preserve"> either built-in </w:t>
            </w:r>
            <w:r w:rsidRPr="003C4F10">
              <w:rPr>
                <w:rFonts w:cstheme="minorHAnsi"/>
                <w:sz w:val="20"/>
                <w:szCs w:val="20"/>
              </w:rPr>
              <w:t>wardrobe</w:t>
            </w:r>
            <w:r w:rsidRPr="001049F1">
              <w:rPr>
                <w:rFonts w:cstheme="minorHAnsi"/>
                <w:sz w:val="20"/>
                <w:szCs w:val="20"/>
              </w:rPr>
              <w:t xml:space="preserve">, WIR </w:t>
            </w:r>
            <w:r>
              <w:rPr>
                <w:rFonts w:cstheme="minorHAnsi"/>
                <w:sz w:val="20"/>
                <w:szCs w:val="20"/>
              </w:rPr>
              <w:t>o</w:t>
            </w:r>
            <w:r w:rsidRPr="001049F1">
              <w:rPr>
                <w:rFonts w:cstheme="minorHAnsi"/>
                <w:sz w:val="20"/>
                <w:szCs w:val="20"/>
              </w:rPr>
              <w:t>r ensuite</w:t>
            </w:r>
          </w:p>
        </w:tc>
        <w:tc>
          <w:tcPr>
            <w:tcW w:w="793" w:type="dxa"/>
            <w:tcBorders>
              <w:left w:val="single" w:sz="24" w:space="0" w:color="BFBFBF" w:themeColor="background1" w:themeShade="BF"/>
            </w:tcBorders>
          </w:tcPr>
          <w:p w14:paraId="576F3B7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14A063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FDC998F" w14:textId="53718BB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7CFBE44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671763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9D0467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2CF99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66FB09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35D6FE3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13E3E1B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8562F59"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72669D4A" w14:textId="77777777" w:rsidTr="00917E14">
        <w:trPr>
          <w:trHeight w:val="227"/>
        </w:trPr>
        <w:tc>
          <w:tcPr>
            <w:tcW w:w="6366" w:type="dxa"/>
            <w:tcBorders>
              <w:right w:val="single" w:sz="24" w:space="0" w:color="BFBFBF" w:themeColor="background1" w:themeShade="BF"/>
            </w:tcBorders>
          </w:tcPr>
          <w:p w14:paraId="33A78592" w14:textId="18F07B96" w:rsidR="00F45181" w:rsidRPr="001049F1" w:rsidRDefault="00F45181" w:rsidP="009057EB">
            <w:pPr>
              <w:spacing w:before="20" w:after="20" w:line="240" w:lineRule="auto"/>
              <w:ind w:left="0"/>
              <w:rPr>
                <w:rFonts w:cstheme="minorHAnsi"/>
                <w:sz w:val="20"/>
                <w:szCs w:val="20"/>
              </w:rPr>
            </w:pPr>
            <w:r w:rsidRPr="001049F1">
              <w:rPr>
                <w:rFonts w:cstheme="minorHAnsi"/>
                <w:sz w:val="20"/>
                <w:szCs w:val="20"/>
              </w:rPr>
              <w:t>Theatre</w:t>
            </w:r>
            <w:r w:rsidRPr="001049F1">
              <w:rPr>
                <w:rFonts w:cstheme="minorHAnsi"/>
                <w:sz w:val="20"/>
                <w:szCs w:val="20"/>
                <w:vertAlign w:val="superscript"/>
              </w:rPr>
              <w:t>2</w:t>
            </w:r>
          </w:p>
        </w:tc>
        <w:tc>
          <w:tcPr>
            <w:tcW w:w="793" w:type="dxa"/>
            <w:tcBorders>
              <w:left w:val="single" w:sz="24" w:space="0" w:color="BFBFBF" w:themeColor="background1" w:themeShade="BF"/>
            </w:tcBorders>
          </w:tcPr>
          <w:p w14:paraId="3CBC0E9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58803C2" w14:textId="476549E8"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E04E19A" w14:textId="20AD924D"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C4F864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1DFD1A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27B98F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AA706C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BBE71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179D65A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0C517AA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CDB4158"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3EA39B53"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65AD154B" w14:textId="52B26B99" w:rsidR="00F45181" w:rsidRPr="001049F1" w:rsidRDefault="00F45181" w:rsidP="00A43F9D">
            <w:pPr>
              <w:spacing w:before="20" w:after="20" w:line="240" w:lineRule="auto"/>
              <w:ind w:left="0"/>
              <w:rPr>
                <w:rFonts w:cstheme="minorHAnsi"/>
                <w:sz w:val="20"/>
                <w:szCs w:val="20"/>
              </w:rPr>
            </w:pPr>
            <w:r w:rsidRPr="003C4F10">
              <w:rPr>
                <w:rFonts w:cstheme="minorHAnsi"/>
                <w:sz w:val="20"/>
                <w:szCs w:val="20"/>
              </w:rPr>
              <w:t>Voids</w:t>
            </w:r>
            <w:r w:rsidRPr="001049F1">
              <w:rPr>
                <w:rFonts w:cstheme="minorHAnsi"/>
                <w:sz w:val="20"/>
                <w:szCs w:val="20"/>
              </w:rPr>
              <w:t xml:space="preserve"> e.g. wall, plumbing, service ducts</w:t>
            </w:r>
          </w:p>
        </w:tc>
        <w:tc>
          <w:tcPr>
            <w:tcW w:w="793" w:type="dxa"/>
            <w:tcBorders>
              <w:left w:val="single" w:sz="24" w:space="0" w:color="BFBFBF" w:themeColor="background1" w:themeShade="BF"/>
            </w:tcBorders>
          </w:tcPr>
          <w:p w14:paraId="3C16D05D"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2444BC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1B58B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12785B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442063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3F53710"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14E146F" w14:textId="76F17384"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5B72EC4B"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62DFF0C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424117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BE53DA"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51AF3981" w14:textId="77777777" w:rsidTr="00917E14">
        <w:trPr>
          <w:trHeight w:val="227"/>
        </w:trPr>
        <w:tc>
          <w:tcPr>
            <w:tcW w:w="6366" w:type="dxa"/>
            <w:tcBorders>
              <w:right w:val="single" w:sz="24" w:space="0" w:color="BFBFBF" w:themeColor="background1" w:themeShade="BF"/>
            </w:tcBorders>
          </w:tcPr>
          <w:p w14:paraId="258AA3C8" w14:textId="3C458180"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Walk-in-</w:t>
            </w:r>
            <w:r w:rsidRPr="003C4F10">
              <w:rPr>
                <w:rFonts w:cstheme="minorHAnsi"/>
                <w:sz w:val="20"/>
                <w:szCs w:val="20"/>
              </w:rPr>
              <w:t>robe</w:t>
            </w:r>
            <w:r w:rsidRPr="001049F1">
              <w:rPr>
                <w:rFonts w:cstheme="minorHAnsi"/>
                <w:sz w:val="20"/>
                <w:szCs w:val="20"/>
              </w:rPr>
              <w:t xml:space="preserve"> (WIR)</w:t>
            </w:r>
          </w:p>
        </w:tc>
        <w:tc>
          <w:tcPr>
            <w:tcW w:w="793" w:type="dxa"/>
            <w:tcBorders>
              <w:left w:val="single" w:sz="24" w:space="0" w:color="BFBFBF" w:themeColor="background1" w:themeShade="BF"/>
            </w:tcBorders>
          </w:tcPr>
          <w:p w14:paraId="52BA0752"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5B7C28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5AFC5C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3428D3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B2FC2AF" w14:textId="47C80DB0"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124C6F4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956612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1DA8F0E"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8AEDD2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476735E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5D8BA7BF" w14:textId="77777777" w:rsidR="00F45181" w:rsidRPr="00031A82" w:rsidRDefault="00F45181" w:rsidP="00A43F9D">
            <w:pPr>
              <w:keepNext/>
              <w:spacing w:after="0" w:line="240" w:lineRule="auto"/>
              <w:ind w:left="0"/>
              <w:jc w:val="center"/>
              <w:rPr>
                <w:rFonts w:ascii="Calibri" w:hAnsi="Calibri" w:cs="Calibri"/>
                <w:sz w:val="20"/>
                <w:szCs w:val="20"/>
              </w:rPr>
            </w:pPr>
          </w:p>
        </w:tc>
      </w:tr>
      <w:tr w:rsidR="00F45181" w:rsidRPr="00031A82" w14:paraId="5543E3CF" w14:textId="77777777" w:rsidTr="00917E14">
        <w:trPr>
          <w:cnfStyle w:val="000000100000" w:firstRow="0" w:lastRow="0" w:firstColumn="0" w:lastColumn="0" w:oddVBand="0" w:evenVBand="0" w:oddHBand="1" w:evenHBand="0" w:firstRowFirstColumn="0" w:firstRowLastColumn="0" w:lastRowFirstColumn="0" w:lastRowLastColumn="0"/>
          <w:trHeight w:val="227"/>
        </w:trPr>
        <w:tc>
          <w:tcPr>
            <w:tcW w:w="6366" w:type="dxa"/>
            <w:tcBorders>
              <w:right w:val="single" w:sz="24" w:space="0" w:color="BFBFBF" w:themeColor="background1" w:themeShade="BF"/>
            </w:tcBorders>
          </w:tcPr>
          <w:p w14:paraId="4A3DF203" w14:textId="77777777" w:rsidR="00F45181" w:rsidRPr="001049F1" w:rsidRDefault="00F45181" w:rsidP="00A43F9D">
            <w:pPr>
              <w:spacing w:before="20" w:after="20" w:line="240" w:lineRule="auto"/>
              <w:ind w:left="0"/>
              <w:rPr>
                <w:rFonts w:cstheme="minorHAnsi"/>
                <w:sz w:val="20"/>
                <w:szCs w:val="20"/>
              </w:rPr>
            </w:pPr>
            <w:r w:rsidRPr="001049F1">
              <w:rPr>
                <w:rFonts w:cstheme="minorHAnsi"/>
                <w:sz w:val="20"/>
                <w:szCs w:val="20"/>
              </w:rPr>
              <w:t>WC, unventilated</w:t>
            </w:r>
          </w:p>
        </w:tc>
        <w:tc>
          <w:tcPr>
            <w:tcW w:w="793" w:type="dxa"/>
            <w:tcBorders>
              <w:left w:val="single" w:sz="24" w:space="0" w:color="BFBFBF" w:themeColor="background1" w:themeShade="BF"/>
            </w:tcBorders>
          </w:tcPr>
          <w:p w14:paraId="457A495C"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F5D3A5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69324D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45F9503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886BDA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4264C37"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C46BBB0" w14:textId="64A92674"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009B2363"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AA93546"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286DB3F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139EFC5B" w14:textId="77777777" w:rsidR="00F45181" w:rsidRPr="00031A82" w:rsidRDefault="00F45181" w:rsidP="00A43F9D">
            <w:pPr>
              <w:spacing w:after="0" w:line="240" w:lineRule="auto"/>
              <w:ind w:left="0"/>
              <w:jc w:val="center"/>
              <w:rPr>
                <w:rFonts w:ascii="Calibri" w:hAnsi="Calibri" w:cs="Calibri"/>
                <w:sz w:val="20"/>
                <w:szCs w:val="20"/>
              </w:rPr>
            </w:pPr>
          </w:p>
        </w:tc>
      </w:tr>
      <w:tr w:rsidR="00F45181" w:rsidRPr="00031A82" w14:paraId="37488E6B" w14:textId="77777777" w:rsidTr="00917E14">
        <w:trPr>
          <w:trHeight w:val="227"/>
        </w:trPr>
        <w:tc>
          <w:tcPr>
            <w:tcW w:w="6366" w:type="dxa"/>
            <w:tcBorders>
              <w:right w:val="single" w:sz="24" w:space="0" w:color="BFBFBF" w:themeColor="background1" w:themeShade="BF"/>
            </w:tcBorders>
          </w:tcPr>
          <w:p w14:paraId="2887513F" w14:textId="77777777" w:rsidR="00F45181" w:rsidRPr="00031A82" w:rsidRDefault="00F45181" w:rsidP="00A43F9D">
            <w:pPr>
              <w:spacing w:before="20" w:after="20" w:line="240" w:lineRule="auto"/>
              <w:ind w:left="0"/>
              <w:rPr>
                <w:rFonts w:ascii="Calibri" w:hAnsi="Calibri" w:cs="Calibri"/>
                <w:sz w:val="20"/>
                <w:szCs w:val="20"/>
              </w:rPr>
            </w:pPr>
            <w:r w:rsidRPr="00031A82">
              <w:rPr>
                <w:rFonts w:ascii="Calibri" w:hAnsi="Calibri" w:cs="Calibri"/>
                <w:sz w:val="20"/>
                <w:szCs w:val="20"/>
              </w:rPr>
              <w:t>WC, ventilated</w:t>
            </w:r>
          </w:p>
        </w:tc>
        <w:tc>
          <w:tcPr>
            <w:tcW w:w="793" w:type="dxa"/>
            <w:tcBorders>
              <w:left w:val="single" w:sz="24" w:space="0" w:color="BFBFBF" w:themeColor="background1" w:themeShade="BF"/>
            </w:tcBorders>
          </w:tcPr>
          <w:p w14:paraId="6A44979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47803B9"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6B33ACD1"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879BB3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31113A54"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7CF76534" w14:textId="4F293EA3" w:rsidR="00F45181" w:rsidRPr="00031A82" w:rsidRDefault="005425F4" w:rsidP="00A43F9D">
            <w:pPr>
              <w:spacing w:after="0" w:line="240" w:lineRule="auto"/>
              <w:ind w:left="0"/>
              <w:jc w:val="center"/>
              <w:rPr>
                <w:rFonts w:ascii="Calibri" w:hAnsi="Calibri" w:cs="Calibri"/>
                <w:sz w:val="20"/>
                <w:szCs w:val="20"/>
              </w:rPr>
            </w:pPr>
            <w:r w:rsidRPr="005425F4">
              <w:rPr>
                <w:rFonts w:ascii="Wingdings" w:hAnsi="Wingdings" w:cs="Calibri"/>
                <w:sz w:val="20"/>
                <w:szCs w:val="20"/>
              </w:rPr>
              <w:t></w:t>
            </w:r>
          </w:p>
        </w:tc>
        <w:tc>
          <w:tcPr>
            <w:tcW w:w="794" w:type="dxa"/>
          </w:tcPr>
          <w:p w14:paraId="39F2810A"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274D2DE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right w:val="single" w:sz="24" w:space="0" w:color="BFBFBF" w:themeColor="background1" w:themeShade="BF"/>
            </w:tcBorders>
          </w:tcPr>
          <w:p w14:paraId="56E7E05F"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Borders>
              <w:left w:val="single" w:sz="24" w:space="0" w:color="BFBFBF" w:themeColor="background1" w:themeShade="BF"/>
            </w:tcBorders>
          </w:tcPr>
          <w:p w14:paraId="18977F58" w14:textId="77777777" w:rsidR="00F45181" w:rsidRPr="00031A82" w:rsidRDefault="00F45181" w:rsidP="00A43F9D">
            <w:pPr>
              <w:spacing w:after="0" w:line="240" w:lineRule="auto"/>
              <w:ind w:left="0"/>
              <w:jc w:val="center"/>
              <w:rPr>
                <w:rFonts w:ascii="Calibri" w:hAnsi="Calibri" w:cs="Calibri"/>
                <w:sz w:val="20"/>
                <w:szCs w:val="20"/>
              </w:rPr>
            </w:pPr>
          </w:p>
        </w:tc>
        <w:tc>
          <w:tcPr>
            <w:tcW w:w="794" w:type="dxa"/>
          </w:tcPr>
          <w:p w14:paraId="06FD1CDA" w14:textId="77777777" w:rsidR="00F45181" w:rsidRPr="00031A82" w:rsidRDefault="00F45181" w:rsidP="00A43F9D">
            <w:pPr>
              <w:spacing w:after="0" w:line="240" w:lineRule="auto"/>
              <w:ind w:left="0"/>
              <w:jc w:val="center"/>
              <w:rPr>
                <w:rFonts w:ascii="Calibri" w:hAnsi="Calibri" w:cs="Calibri"/>
                <w:sz w:val="20"/>
                <w:szCs w:val="20"/>
              </w:rPr>
            </w:pPr>
          </w:p>
        </w:tc>
      </w:tr>
    </w:tbl>
    <w:p w14:paraId="23501809" w14:textId="572C75D4" w:rsidR="002D395E" w:rsidRPr="002D395E" w:rsidRDefault="002D395E" w:rsidP="002D395E"/>
    <w:p w14:paraId="0FF58DA1" w14:textId="77777777" w:rsidR="002D395E" w:rsidRDefault="002D395E" w:rsidP="002D395E">
      <w:pPr>
        <w:sectPr w:rsidR="002D395E" w:rsidSect="000F50AC">
          <w:footerReference w:type="default" r:id="rId30"/>
          <w:footnotePr>
            <w:numRestart w:val="eachSect"/>
          </w:footnotePr>
          <w:endnotePr>
            <w:numFmt w:val="decimal"/>
          </w:endnotePr>
          <w:pgSz w:w="16839" w:h="23814" w:code="8"/>
          <w:pgMar w:top="709" w:right="992" w:bottom="1120" w:left="1160" w:header="718" w:footer="113" w:gutter="0"/>
          <w:cols w:space="720"/>
          <w:docGrid w:linePitch="299"/>
        </w:sectPr>
      </w:pPr>
    </w:p>
    <w:p w14:paraId="1082C06B" w14:textId="77777777" w:rsidR="002D395E" w:rsidRPr="001B1A0F" w:rsidRDefault="002D395E" w:rsidP="002D395E">
      <w:pPr>
        <w:spacing w:after="60" w:line="220" w:lineRule="exact"/>
        <w:ind w:left="440" w:hanging="330"/>
        <w:rPr>
          <w:sz w:val="20"/>
          <w:szCs w:val="20"/>
        </w:rPr>
      </w:pPr>
      <w:r w:rsidRPr="001B1A0F">
        <w:rPr>
          <w:sz w:val="20"/>
          <w:szCs w:val="20"/>
        </w:rPr>
        <w:t>1</w:t>
      </w:r>
      <w:r w:rsidRPr="001B1A0F">
        <w:rPr>
          <w:sz w:val="20"/>
          <w:szCs w:val="20"/>
        </w:rPr>
        <w:tab/>
        <w:t xml:space="preserve">All dwellings must contain only one main kitchen/living zone. All additional smaller kitchens/kitchenettes within the dwelling must be zoned as “living”. </w:t>
      </w:r>
    </w:p>
    <w:p w14:paraId="031C8BB6" w14:textId="77777777" w:rsidR="002D395E" w:rsidRPr="001B1A0F" w:rsidRDefault="002D395E" w:rsidP="002D395E">
      <w:pPr>
        <w:spacing w:after="60" w:line="220" w:lineRule="exact"/>
        <w:ind w:left="440" w:hanging="330"/>
        <w:rPr>
          <w:sz w:val="20"/>
          <w:szCs w:val="20"/>
        </w:rPr>
      </w:pPr>
      <w:r w:rsidRPr="001B1A0F">
        <w:rPr>
          <w:sz w:val="20"/>
          <w:szCs w:val="20"/>
        </w:rPr>
        <w:t>2</w:t>
      </w:r>
      <w:r w:rsidRPr="001B1A0F">
        <w:rPr>
          <w:sz w:val="20"/>
          <w:szCs w:val="20"/>
        </w:rPr>
        <w:tab/>
        <w:t xml:space="preserve">If there are more than two living areas (excluding kitchen/living), then: </w:t>
      </w:r>
      <w:r w:rsidRPr="001B1A0F">
        <w:rPr>
          <w:sz w:val="20"/>
          <w:szCs w:val="20"/>
        </w:rPr>
        <w:br/>
        <w:t xml:space="preserve">   a.  the two largest living areas are zoned as “living” and </w:t>
      </w:r>
      <w:r w:rsidRPr="001B1A0F">
        <w:rPr>
          <w:sz w:val="20"/>
          <w:szCs w:val="20"/>
        </w:rPr>
        <w:br/>
        <w:t xml:space="preserve">   b.  the other areas are zoned as “daytime”. </w:t>
      </w:r>
    </w:p>
    <w:p w14:paraId="7928797D" w14:textId="77777777" w:rsidR="002D395E" w:rsidRPr="001B1A0F" w:rsidRDefault="002D395E" w:rsidP="002D395E">
      <w:pPr>
        <w:spacing w:after="60" w:line="220" w:lineRule="exact"/>
        <w:ind w:left="440" w:hanging="330"/>
        <w:rPr>
          <w:sz w:val="20"/>
          <w:szCs w:val="20"/>
        </w:rPr>
      </w:pPr>
      <w:r w:rsidRPr="001B1A0F">
        <w:rPr>
          <w:sz w:val="20"/>
          <w:szCs w:val="20"/>
        </w:rPr>
        <w:t>3</w:t>
      </w:r>
      <w:r w:rsidRPr="001B1A0F">
        <w:rPr>
          <w:sz w:val="20"/>
          <w:szCs w:val="20"/>
        </w:rPr>
        <w:tab/>
        <w:t>Every dwelling must have at least one unconditioned zone. If no rooms fit the definition of “unconditioned’, then choose the smallest zone and model this as “unconditioned”.</w:t>
      </w:r>
    </w:p>
    <w:p w14:paraId="20C9AF58" w14:textId="77777777" w:rsidR="002D395E" w:rsidRPr="001B1A0F" w:rsidRDefault="002D395E" w:rsidP="002D395E">
      <w:pPr>
        <w:spacing w:after="60" w:line="220" w:lineRule="exact"/>
        <w:ind w:left="440" w:hanging="330"/>
        <w:rPr>
          <w:sz w:val="20"/>
          <w:szCs w:val="20"/>
        </w:rPr>
      </w:pPr>
      <w:r w:rsidRPr="001B1A0F">
        <w:rPr>
          <w:sz w:val="20"/>
          <w:szCs w:val="20"/>
        </w:rPr>
        <w:t>4</w:t>
      </w:r>
      <w:r w:rsidRPr="001B1A0F">
        <w:rPr>
          <w:sz w:val="20"/>
          <w:szCs w:val="20"/>
        </w:rPr>
        <w:tab/>
        <w:t>The parent zone is the larger zone that the smaller space is accessed from. If the parent zone is a kitchen/living zone, then default to “daytime”.</w:t>
      </w:r>
    </w:p>
    <w:p w14:paraId="745881FB" w14:textId="77777777" w:rsidR="002D395E" w:rsidRPr="001B1A0F" w:rsidRDefault="002D395E" w:rsidP="002D395E">
      <w:pPr>
        <w:keepNext/>
        <w:keepLines/>
        <w:spacing w:after="60" w:line="220" w:lineRule="exact"/>
        <w:ind w:left="437" w:hanging="329"/>
        <w:rPr>
          <w:sz w:val="20"/>
          <w:szCs w:val="20"/>
        </w:rPr>
      </w:pPr>
      <w:r w:rsidRPr="001B1A0F">
        <w:rPr>
          <w:sz w:val="20"/>
          <w:szCs w:val="20"/>
        </w:rPr>
        <w:t>5</w:t>
      </w:r>
      <w:r w:rsidRPr="001B1A0F">
        <w:rPr>
          <w:sz w:val="20"/>
          <w:szCs w:val="20"/>
        </w:rPr>
        <w:tab/>
        <w:t xml:space="preserve">An airlock must have:  </w:t>
      </w:r>
      <w:r w:rsidRPr="001B1A0F">
        <w:rPr>
          <w:sz w:val="20"/>
          <w:szCs w:val="20"/>
        </w:rPr>
        <w:br/>
        <w:t xml:space="preserve">   a.  an external door and or openable window on an external wall and</w:t>
      </w:r>
      <w:r w:rsidRPr="001B1A0F">
        <w:rPr>
          <w:sz w:val="20"/>
          <w:szCs w:val="20"/>
        </w:rPr>
        <w:br/>
        <w:t xml:space="preserve">   b.  one or more internal doors, of which, only one opens to a conditioned zone</w:t>
      </w:r>
      <w:r w:rsidRPr="001B1A0F">
        <w:rPr>
          <w:sz w:val="20"/>
          <w:szCs w:val="20"/>
        </w:rPr>
        <w:br/>
        <w:t>if it does not meet these two criteria it must be zoned as “daytime”.</w:t>
      </w:r>
    </w:p>
    <w:p w14:paraId="027F712C" w14:textId="77777777" w:rsidR="002D395E" w:rsidRPr="001B1A0F" w:rsidRDefault="002D395E" w:rsidP="002D395E">
      <w:pPr>
        <w:spacing w:after="60" w:line="220" w:lineRule="exact"/>
        <w:ind w:left="440" w:hanging="330"/>
        <w:rPr>
          <w:sz w:val="20"/>
          <w:szCs w:val="20"/>
        </w:rPr>
      </w:pPr>
      <w:r w:rsidRPr="001B1A0F">
        <w:rPr>
          <w:sz w:val="20"/>
          <w:szCs w:val="20"/>
        </w:rPr>
        <w:t>6</w:t>
      </w:r>
      <w:r w:rsidRPr="001B1A0F">
        <w:rPr>
          <w:sz w:val="20"/>
          <w:szCs w:val="20"/>
        </w:rPr>
        <w:tab/>
        <w:t>All dwellings must have at least one main bathroom and one main WC that are available for general household use (these may be combined or separate rooms).</w:t>
      </w:r>
    </w:p>
    <w:p w14:paraId="6E25698B" w14:textId="77777777" w:rsidR="002D395E" w:rsidRPr="001B1A0F" w:rsidRDefault="002D395E" w:rsidP="002D395E">
      <w:pPr>
        <w:spacing w:after="60" w:line="220" w:lineRule="exact"/>
        <w:ind w:left="440" w:hanging="330"/>
        <w:rPr>
          <w:sz w:val="20"/>
          <w:szCs w:val="20"/>
        </w:rPr>
      </w:pPr>
      <w:r w:rsidRPr="001B1A0F">
        <w:rPr>
          <w:sz w:val="20"/>
          <w:szCs w:val="20"/>
        </w:rPr>
        <w:t>7</w:t>
      </w:r>
      <w:r w:rsidRPr="001B1A0F">
        <w:rPr>
          <w:sz w:val="20"/>
          <w:szCs w:val="20"/>
        </w:rPr>
        <w:tab/>
        <w:t xml:space="preserve">A secondary bathroom and/or WC </w:t>
      </w:r>
      <w:r>
        <w:rPr>
          <w:sz w:val="20"/>
          <w:szCs w:val="20"/>
        </w:rPr>
        <w:t>(either ventilated or unventilated)</w:t>
      </w:r>
      <w:r w:rsidRPr="001B1A0F">
        <w:rPr>
          <w:sz w:val="20"/>
          <w:szCs w:val="20"/>
        </w:rPr>
        <w:t xml:space="preserve"> that is exclusively associated with a bedroom, i.e. single entry.</w:t>
      </w:r>
    </w:p>
    <w:p w14:paraId="2C4EDB0E" w14:textId="77777777" w:rsidR="002D395E" w:rsidRPr="001B1A0F" w:rsidRDefault="002D395E" w:rsidP="002D395E">
      <w:pPr>
        <w:spacing w:after="60" w:line="220" w:lineRule="exact"/>
        <w:ind w:left="440" w:hanging="330"/>
        <w:rPr>
          <w:sz w:val="20"/>
          <w:szCs w:val="20"/>
        </w:rPr>
      </w:pPr>
      <w:r w:rsidRPr="001B1A0F">
        <w:rPr>
          <w:sz w:val="20"/>
          <w:szCs w:val="20"/>
        </w:rPr>
        <w:t>8</w:t>
      </w:r>
      <w:r w:rsidRPr="001B1A0F">
        <w:rPr>
          <w:sz w:val="20"/>
          <w:szCs w:val="20"/>
        </w:rPr>
        <w:tab/>
        <w:t>A secondary bathroom and/or WC with a two-way entry and ventilated.</w:t>
      </w:r>
    </w:p>
    <w:p w14:paraId="35260846" w14:textId="77777777" w:rsidR="002D395E" w:rsidRDefault="002D395E" w:rsidP="002D395E">
      <w:pPr>
        <w:spacing w:after="60" w:line="220" w:lineRule="exact"/>
        <w:ind w:left="440" w:hanging="330"/>
        <w:rPr>
          <w:sz w:val="20"/>
          <w:szCs w:val="20"/>
        </w:rPr>
        <w:sectPr w:rsidR="002D395E" w:rsidSect="002D395E">
          <w:footnotePr>
            <w:numRestart w:val="eachSect"/>
          </w:footnotePr>
          <w:endnotePr>
            <w:numFmt w:val="decimal"/>
          </w:endnotePr>
          <w:type w:val="continuous"/>
          <w:pgSz w:w="16839" w:h="23814" w:code="8"/>
          <w:pgMar w:top="709" w:right="992" w:bottom="1120" w:left="1160" w:header="718" w:footer="113" w:gutter="0"/>
          <w:cols w:num="2" w:space="720"/>
          <w:docGrid w:linePitch="299"/>
        </w:sectPr>
      </w:pPr>
      <w:r w:rsidRPr="001B1A0F">
        <w:rPr>
          <w:sz w:val="20"/>
          <w:szCs w:val="20"/>
        </w:rPr>
        <w:t>9</w:t>
      </w:r>
      <w:r w:rsidRPr="001B1A0F">
        <w:rPr>
          <w:sz w:val="20"/>
          <w:szCs w:val="20"/>
        </w:rPr>
        <w:tab/>
        <w:t>A secondary bathroom and/or WC with a two-way entry and not ventilated.</w:t>
      </w:r>
      <w:bookmarkStart w:id="660" w:name="_Toc103346907"/>
      <w:bookmarkStart w:id="661" w:name="_Toc103346923"/>
      <w:bookmarkStart w:id="662" w:name="_Toc103346942"/>
      <w:bookmarkStart w:id="663" w:name="_Toc103346943"/>
      <w:bookmarkStart w:id="664" w:name="_Toc103346948"/>
      <w:bookmarkStart w:id="665" w:name="_Toc103346949"/>
      <w:bookmarkStart w:id="666" w:name="_Toc103346950"/>
      <w:bookmarkStart w:id="667" w:name="_Toc103346951"/>
      <w:bookmarkStart w:id="668" w:name="_Toc103346952"/>
      <w:bookmarkStart w:id="669" w:name="_Toc103346953"/>
      <w:bookmarkStart w:id="670" w:name="_Toc109657007"/>
      <w:bookmarkEnd w:id="660"/>
      <w:bookmarkEnd w:id="661"/>
      <w:bookmarkEnd w:id="662"/>
      <w:bookmarkEnd w:id="663"/>
      <w:bookmarkEnd w:id="664"/>
      <w:bookmarkEnd w:id="665"/>
      <w:bookmarkEnd w:id="666"/>
      <w:bookmarkEnd w:id="667"/>
      <w:bookmarkEnd w:id="668"/>
      <w:bookmarkEnd w:id="669"/>
      <w:bookmarkEnd w:id="670"/>
    </w:p>
    <w:p w14:paraId="21AA0A4C" w14:textId="77777777" w:rsidR="002D395E" w:rsidRPr="003D3AA0" w:rsidRDefault="002D395E" w:rsidP="002D395E">
      <w:pPr>
        <w:ind w:left="0"/>
      </w:pPr>
      <w:bookmarkStart w:id="671" w:name="_GoBack"/>
      <w:bookmarkEnd w:id="652"/>
      <w:bookmarkEnd w:id="653"/>
      <w:bookmarkEnd w:id="654"/>
      <w:bookmarkEnd w:id="655"/>
      <w:bookmarkEnd w:id="656"/>
      <w:bookmarkEnd w:id="657"/>
      <w:bookmarkEnd w:id="658"/>
      <w:bookmarkEnd w:id="671"/>
    </w:p>
    <w:sectPr w:rsidR="002D395E" w:rsidRPr="003D3AA0" w:rsidSect="002D395E">
      <w:footerReference w:type="even" r:id="rId31"/>
      <w:footerReference w:type="default" r:id="rId32"/>
      <w:footerReference w:type="first" r:id="rId33"/>
      <w:footnotePr>
        <w:numRestart w:val="eachSect"/>
      </w:footnotePr>
      <w:endnotePr>
        <w:numFmt w:val="decimal"/>
      </w:endnotePr>
      <w:pgSz w:w="16839" w:h="23814" w:code="8"/>
      <w:pgMar w:top="709" w:right="992" w:bottom="1120" w:left="1160" w:header="718" w:footer="391" w:gutter="0"/>
      <w:cols w:num="2" w:space="720"/>
      <w:docGrid w:linePitch="299"/>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FCCB" w14:textId="77777777" w:rsidR="00CC47F2" w:rsidRDefault="00CC47F2">
      <w:r>
        <w:separator/>
      </w:r>
    </w:p>
    <w:p w14:paraId="7F60B303" w14:textId="77777777" w:rsidR="00CC47F2" w:rsidRDefault="00CC47F2"/>
  </w:endnote>
  <w:endnote w:type="continuationSeparator" w:id="0">
    <w:p w14:paraId="60461668" w14:textId="77777777" w:rsidR="00CC47F2" w:rsidRDefault="00CC47F2">
      <w:r>
        <w:continuationSeparator/>
      </w:r>
    </w:p>
    <w:p w14:paraId="7BD6708A" w14:textId="77777777" w:rsidR="00CC47F2" w:rsidRDefault="00CC47F2"/>
  </w:endnote>
  <w:endnote w:type="continuationNotice" w:id="1">
    <w:p w14:paraId="117A2387" w14:textId="77777777" w:rsidR="00CC47F2" w:rsidRDefault="00CC47F2" w:rsidP="00A64FD6"/>
    <w:p w14:paraId="15B1AF90" w14:textId="77777777" w:rsidR="00CC47F2" w:rsidRDefault="00C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Times New Roman"/>
    <w:charset w:val="00"/>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C715" w14:textId="3DD6E6C5" w:rsidR="00CC47F2" w:rsidRDefault="00CC47F2">
    <w:pPr>
      <w:pStyle w:val="Footer"/>
    </w:pPr>
    <w:r>
      <w:rPr>
        <w:noProof/>
        <w:lang w:val="en-AU" w:eastAsia="en-AU"/>
      </w:rPr>
      <mc:AlternateContent>
        <mc:Choice Requires="wps">
          <w:drawing>
            <wp:anchor distT="0" distB="0" distL="0" distR="0" simplePos="0" relativeHeight="251661312" behindDoc="0" locked="0" layoutInCell="1" allowOverlap="1" wp14:anchorId="51387BFD" wp14:editId="39D16138">
              <wp:simplePos x="635" y="635"/>
              <wp:positionH relativeFrom="column">
                <wp:align>center</wp:align>
              </wp:positionH>
              <wp:positionV relativeFrom="paragraph">
                <wp:posOffset>635</wp:posOffset>
              </wp:positionV>
              <wp:extent cx="443865" cy="443865"/>
              <wp:effectExtent l="0" t="0" r="6985" b="1905"/>
              <wp:wrapSquare wrapText="bothSides"/>
              <wp:docPr id="29" name="Text Box 29"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58DAB"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387BFD" id="_x0000_t202" coordsize="21600,21600" o:spt="202" path="m,l,21600r21600,l21600,xe">
              <v:stroke joinstyle="miter"/>
              <v:path gradientshapeok="t" o:connecttype="rect"/>
            </v:shapetype>
            <v:shape id="Text Box 29" o:spid="_x0000_s1026"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xwq95cAgAAnQQAAA4AAAAAAAAAAAAAAAAALgIAAGRycy9lMm9Eb2MueG1sUEsBAi0A&#10;FAAGAAgAAAAhAISw0yjWAAAAAwEAAA8AAAAAAAAAAAAAAAAAtgQAAGRycy9kb3ducmV2LnhtbFBL&#10;BQYAAAAABAAEAPMAAAC5BQAAAAA=&#10;" filled="f" stroked="f">
              <v:textbox style="mso-fit-shape-to-text:t" inset="0,0,0,0">
                <w:txbxContent>
                  <w:p w14:paraId="6BA58DAB"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5168" behindDoc="0" locked="0" layoutInCell="1" allowOverlap="1" wp14:anchorId="51387BFD" wp14:editId="308B671A">
              <wp:simplePos x="635" y="635"/>
              <wp:positionH relativeFrom="column">
                <wp:align>center</wp:align>
              </wp:positionH>
              <wp:positionV relativeFrom="paragraph">
                <wp:posOffset>635</wp:posOffset>
              </wp:positionV>
              <wp:extent cx="443865" cy="443865"/>
              <wp:effectExtent l="0" t="0" r="6985" b="1905"/>
              <wp:wrapSquare wrapText="bothSides"/>
              <wp:docPr id="20" name="Text Box 20"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AA20C"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387BFD" id="Text Box 20" o:spid="_x0000_s1027" type="#_x0000_t202" alt="OFFICIAL" style="position:absolute;left:0;text-align:left;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GNe/UYAIAAKQEAAAOAAAAAAAAAAAAAAAAAC4CAABkcnMvZTJvRG9jLnhtbFBL&#10;AQItABQABgAIAAAAIQCEsNMo1gAAAAMBAAAPAAAAAAAAAAAAAAAAALoEAABkcnMvZG93bnJldi54&#10;bWxQSwUGAAAAAAQABADzAAAAvQUAAAAA&#10;" filled="f" stroked="f">
              <v:textbox style="mso-fit-shape-to-text:t" inset="0,0,0,0">
                <w:txbxContent>
                  <w:p w14:paraId="4F3AA20C"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0048" behindDoc="0" locked="0" layoutInCell="1" allowOverlap="1" wp14:anchorId="51387BFD" wp14:editId="6EFF2E67">
              <wp:simplePos x="635" y="635"/>
              <wp:positionH relativeFrom="column">
                <wp:align>center</wp:align>
              </wp:positionH>
              <wp:positionV relativeFrom="paragraph">
                <wp:posOffset>635</wp:posOffset>
              </wp:positionV>
              <wp:extent cx="443865" cy="443865"/>
              <wp:effectExtent l="0" t="0" r="6985" b="1905"/>
              <wp:wrapSquare wrapText="bothSides"/>
              <wp:docPr id="12" name="Text Box 1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C34B8" w14:textId="4C1F714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387BFD" id="Text Box 12" o:spid="_x0000_s1028" type="#_x0000_t202" alt="OFFICIAL" style="position:absolute;left:0;text-align:left;margin-left:0;margin-top:.05pt;width:34.95pt;height:34.95pt;z-index:2516500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NKnW4VfAgAApAQAAA4AAAAAAAAAAAAAAAAALgIAAGRycy9lMm9Eb2MueG1sUEsB&#10;Ai0AFAAGAAgAAAAhAISw0yjWAAAAAwEAAA8AAAAAAAAAAAAAAAAAuQQAAGRycy9kb3ducmV2Lnht&#10;bFBLBQYAAAAABAAEAPMAAAC8BQAAAAA=&#10;" filled="f" stroked="f">
              <v:textbox style="mso-fit-shape-to-text:t" inset="0,0,0,0">
                <w:txbxContent>
                  <w:p w14:paraId="631C34B8" w14:textId="4C1F714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05EE" w14:textId="745D7823" w:rsidR="00CC47F2" w:rsidRDefault="00CC47F2" w:rsidP="002629A9">
    <w:pPr>
      <w:pStyle w:val="Footer"/>
      <w:jc w:val="center"/>
    </w:pPr>
    <w:r>
      <w:fldChar w:fldCharType="begin"/>
    </w:r>
    <w:r>
      <w:instrText xml:space="preserve"> PAGE  \* Arabic  \* MERGEFORMAT </w:instrText>
    </w:r>
    <w:r>
      <w:fldChar w:fldCharType="separate"/>
    </w:r>
    <w:r w:rsidR="003F2EDF">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F5870" w14:textId="69EAEF89" w:rsidR="00CC47F2" w:rsidRDefault="00CC47F2">
    <w:pPr>
      <w:pStyle w:val="Footer"/>
    </w:pPr>
    <w:r>
      <w:rPr>
        <w:noProof/>
        <w:lang w:val="en-AU" w:eastAsia="en-AU"/>
      </w:rPr>
      <mc:AlternateContent>
        <mc:Choice Requires="wps">
          <w:drawing>
            <wp:anchor distT="0" distB="0" distL="0" distR="0" simplePos="0" relativeHeight="251664384" behindDoc="0" locked="0" layoutInCell="1" allowOverlap="1" wp14:anchorId="0118BAE6" wp14:editId="4EA41D14">
              <wp:simplePos x="635" y="635"/>
              <wp:positionH relativeFrom="column">
                <wp:align>center</wp:align>
              </wp:positionH>
              <wp:positionV relativeFrom="paragraph">
                <wp:posOffset>635</wp:posOffset>
              </wp:positionV>
              <wp:extent cx="443865" cy="443865"/>
              <wp:effectExtent l="0" t="0" r="6985" b="1905"/>
              <wp:wrapSquare wrapText="bothSides"/>
              <wp:docPr id="30" name="Text Box 30"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8CA1D"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8BAE6" id="_x0000_t202" coordsize="21600,21600" o:spt="202" path="m,l,21600r21600,l21600,xe">
              <v:stroke joinstyle="miter"/>
              <v:path gradientshapeok="t" o:connecttype="rect"/>
            </v:shapetype>
            <v:shape id="Text Box 30" o:spid="_x0000_s1029" type="#_x0000_t202" alt="OFFI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sQDByYAIAAKQEAAAOAAAAAAAAAAAAAAAAAC4CAABkcnMvZTJvRG9jLnhtbFBL&#10;AQItABQABgAIAAAAIQCEsNMo1gAAAAMBAAAPAAAAAAAAAAAAAAAAALoEAABkcnMvZG93bnJldi54&#10;bWxQSwUGAAAAAAQABADzAAAAvQUAAAAA&#10;" filled="f" stroked="f">
              <v:textbox style="mso-fit-shape-to-text:t" inset="0,0,0,0">
                <w:txbxContent>
                  <w:p w14:paraId="4938CA1D"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9264" behindDoc="0" locked="0" layoutInCell="1" allowOverlap="1" wp14:anchorId="0118BAE6" wp14:editId="08FC6541">
              <wp:simplePos x="635" y="635"/>
              <wp:positionH relativeFrom="column">
                <wp:align>center</wp:align>
              </wp:positionH>
              <wp:positionV relativeFrom="paragraph">
                <wp:posOffset>635</wp:posOffset>
              </wp:positionV>
              <wp:extent cx="443865" cy="443865"/>
              <wp:effectExtent l="0" t="0" r="6985" b="1905"/>
              <wp:wrapSquare wrapText="bothSides"/>
              <wp:docPr id="21" name="Text Box 2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7964E"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118BAE6" id="Text Box 21" o:spid="_x0000_s1030"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9SXgIAAKQ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2wd/Ul4CAACkBAAADgAAAAAAAAAAAAAAAAAuAgAAZHJzL2Uyb0RvYy54bWxQSwEC&#10;LQAUAAYACAAAACEAhLDTKNYAAAADAQAADwAAAAAAAAAAAAAAAAC4BAAAZHJzL2Rvd25yZXYueG1s&#10;UEsFBgAAAAAEAAQA8wAAALsFAAAAAA==&#10;" filled="f" stroked="f">
              <v:textbox style="mso-fit-shape-to-text:t" inset="0,0,0,0">
                <w:txbxContent>
                  <w:p w14:paraId="1767964E"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3120" behindDoc="0" locked="0" layoutInCell="1" allowOverlap="1" wp14:anchorId="0118BAE6" wp14:editId="55C5320C">
              <wp:simplePos x="635" y="635"/>
              <wp:positionH relativeFrom="column">
                <wp:align>center</wp:align>
              </wp:positionH>
              <wp:positionV relativeFrom="paragraph">
                <wp:posOffset>635</wp:posOffset>
              </wp:positionV>
              <wp:extent cx="443865" cy="443865"/>
              <wp:effectExtent l="0" t="0" r="6985" b="1905"/>
              <wp:wrapSquare wrapText="bothSides"/>
              <wp:docPr id="11" name="Text Box 1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C89E8" w14:textId="5DD36C2F"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118BAE6" id="Text Box 11" o:spid="_x0000_s1031" type="#_x0000_t202" alt="OFFICIAL" style="position:absolute;left:0;text-align:left;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5T1+xfAgAApAQAAA4AAAAAAAAAAAAAAAAALgIAAGRycy9lMm9Eb2MueG1sUEsB&#10;Ai0AFAAGAAgAAAAhAISw0yjWAAAAAwEAAA8AAAAAAAAAAAAAAAAAuQQAAGRycy9kb3ducmV2Lnht&#10;bFBLBQYAAAAABAAEAPMAAAC8BQAAAAA=&#10;" filled="f" stroked="f">
              <v:textbox style="mso-fit-shape-to-text:t" inset="0,0,0,0">
                <w:txbxContent>
                  <w:p w14:paraId="4CCC89E8" w14:textId="5DD36C2F"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8E4C" w14:textId="090BF4A5" w:rsidR="00CC47F2" w:rsidRDefault="00CC47F2" w:rsidP="002629A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FE4E" w14:textId="6D4119F6" w:rsidR="00CC47F2" w:rsidRDefault="00CC47F2">
    <w:pPr>
      <w:pStyle w:val="Footer"/>
    </w:pPr>
    <w:r>
      <w:rPr>
        <w:noProof/>
        <w:lang w:val="en-AU" w:eastAsia="en-AU"/>
      </w:rPr>
      <mc:AlternateContent>
        <mc:Choice Requires="wps">
          <w:drawing>
            <wp:anchor distT="0" distB="0" distL="0" distR="0" simplePos="0" relativeHeight="251660288" behindDoc="0" locked="0" layoutInCell="1" allowOverlap="1" wp14:anchorId="0ADB5980" wp14:editId="091DE27C">
              <wp:simplePos x="635" y="635"/>
              <wp:positionH relativeFrom="column">
                <wp:align>center</wp:align>
              </wp:positionH>
              <wp:positionV relativeFrom="paragraph">
                <wp:posOffset>635</wp:posOffset>
              </wp:positionV>
              <wp:extent cx="443865" cy="443865"/>
              <wp:effectExtent l="0" t="0" r="6985" b="1905"/>
              <wp:wrapSquare wrapText="bothSides"/>
              <wp:docPr id="31" name="Text Box 31"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E9114"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DB5980" id="_x0000_t202" coordsize="21600,21600" o:spt="202" path="m,l,21600r21600,l21600,xe">
              <v:stroke joinstyle="miter"/>
              <v:path gradientshapeok="t" o:connecttype="rect"/>
            </v:shapetype>
            <v:shape id="Text Box 31" o:spid="_x0000_s1032"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8XKg9F4CAACkBAAADgAAAAAAAAAAAAAAAAAuAgAAZHJzL2Uyb0RvYy54bWxQSwEC&#10;LQAUAAYACAAAACEAhLDTKNYAAAADAQAADwAAAAAAAAAAAAAAAAC4BAAAZHJzL2Rvd25yZXYueG1s&#10;UEsFBgAAAAAEAAQA8wAAALsFAAAAAA==&#10;" filled="f" stroked="f">
              <v:textbox style="mso-fit-shape-to-text:t" inset="0,0,0,0">
                <w:txbxContent>
                  <w:p w14:paraId="22AE9114"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6192" behindDoc="0" locked="0" layoutInCell="1" allowOverlap="1" wp14:anchorId="0ADB5980" wp14:editId="5A8666A4">
              <wp:simplePos x="635" y="635"/>
              <wp:positionH relativeFrom="column">
                <wp:align>center</wp:align>
              </wp:positionH>
              <wp:positionV relativeFrom="paragraph">
                <wp:posOffset>635</wp:posOffset>
              </wp:positionV>
              <wp:extent cx="443865" cy="443865"/>
              <wp:effectExtent l="0" t="0" r="6985" b="1905"/>
              <wp:wrapSquare wrapText="bothSides"/>
              <wp:docPr id="25" name="Text Box 25"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DF00B"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ADB5980" id="Text Box 25" o:spid="_x0000_s1033" type="#_x0000_t202" alt="OFFICIAL" style="position:absolute;left:0;text-align:left;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kCP2V4CAACkBAAADgAAAAAAAAAAAAAAAAAuAgAAZHJzL2Uyb0RvYy54bWxQSwEC&#10;LQAUAAYACAAAACEAhLDTKNYAAAADAQAADwAAAAAAAAAAAAAAAAC4BAAAZHJzL2Rvd25yZXYueG1s&#10;UEsFBgAAAAAEAAQA8wAAALsFAAAAAA==&#10;" filled="f" stroked="f">
              <v:textbox style="mso-fit-shape-to-text:t" inset="0,0,0,0">
                <w:txbxContent>
                  <w:p w14:paraId="7BFDF00B"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2096" behindDoc="0" locked="0" layoutInCell="1" allowOverlap="1" wp14:anchorId="0ADB5980" wp14:editId="711C993C">
              <wp:simplePos x="635" y="635"/>
              <wp:positionH relativeFrom="column">
                <wp:align>center</wp:align>
              </wp:positionH>
              <wp:positionV relativeFrom="paragraph">
                <wp:posOffset>635</wp:posOffset>
              </wp:positionV>
              <wp:extent cx="443865" cy="443865"/>
              <wp:effectExtent l="0" t="0" r="6985" b="1905"/>
              <wp:wrapSquare wrapText="bothSides"/>
              <wp:docPr id="15" name="Text Box 15"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A4EF6" w14:textId="74A41DB0"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ADB5980" id="Text Box 15" o:spid="_x0000_s1034" type="#_x0000_t202" alt="OFFICIAL" style="position:absolute;left:0;text-align:left;margin-left:0;margin-top:.05pt;width:34.95pt;height:34.95pt;z-index:2516520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DKJJ6FfAgAApAQAAA4AAAAAAAAAAAAAAAAALgIAAGRycy9lMm9Eb2MueG1sUEsB&#10;Ai0AFAAGAAgAAAAhAISw0yjWAAAAAwEAAA8AAAAAAAAAAAAAAAAAuQQAAGRycy9kb3ducmV2Lnht&#10;bFBLBQYAAAAABAAEAPMAAAC8BQAAAAA=&#10;" filled="f" stroked="f">
              <v:textbox style="mso-fit-shape-to-text:t" inset="0,0,0,0">
                <w:txbxContent>
                  <w:p w14:paraId="64AA4EF6" w14:textId="74A41DB0"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2100933243"/>
      <w:docPartObj>
        <w:docPartGallery w:val="Page Numbers (Bottom of Page)"/>
        <w:docPartUnique/>
      </w:docPartObj>
    </w:sdtPr>
    <w:sdtContent>
      <w:sdt>
        <w:sdtPr>
          <w:rPr>
            <w:vanish/>
            <w:highlight w:val="yellow"/>
          </w:rPr>
          <w:id w:val="762491572"/>
          <w:docPartObj>
            <w:docPartGallery w:val="Page Numbers (Top of Page)"/>
            <w:docPartUnique/>
          </w:docPartObj>
        </w:sdtPr>
        <w:sdtContent>
          <w:p w14:paraId="2AA2AAE5" w14:textId="2AD2AD9F" w:rsidR="00CC47F2" w:rsidRDefault="00CC47F2" w:rsidP="006D7165">
            <w:pPr>
              <w:pStyle w:val="Footer"/>
            </w:pPr>
            <w:sdt>
              <w:sdtPr>
                <w:rPr>
                  <w:vanish/>
                  <w:highlight w:val="yellow"/>
                </w:rPr>
                <w:id w:val="369882221"/>
                <w:docPartObj>
                  <w:docPartGallery w:val="Page Numbers (Bottom of Page)"/>
                  <w:docPartUnique/>
                </w:docPartObj>
              </w:sdtPr>
              <w:sdtContent>
                <w:sdt>
                  <w:sdtPr>
                    <w:rPr>
                      <w:vanish/>
                      <w:highlight w:val="yellow"/>
                    </w:rPr>
                    <w:id w:val="1854223596"/>
                    <w:docPartObj>
                      <w:docPartGallery w:val="Page Numbers (Top of Page)"/>
                      <w:docPartUnique/>
                    </w:docPartObj>
                  </w:sdtPr>
                  <w:sdtContent>
                    <w:r>
                      <w:rPr>
                        <w:noProof/>
                        <w:lang w:val="en-AU" w:eastAsia="en-AU"/>
                      </w:rPr>
                      <mc:AlternateContent>
                        <mc:Choice Requires="wps">
                          <w:drawing>
                            <wp:anchor distT="0" distB="0" distL="0" distR="0" simplePos="0" relativeHeight="251651072" behindDoc="0" locked="0" layoutInCell="1" allowOverlap="1" wp14:anchorId="3F72F593" wp14:editId="712F9612">
                              <wp:simplePos x="635" y="635"/>
                              <wp:positionH relativeFrom="column">
                                <wp:align>center</wp:align>
                              </wp:positionH>
                              <wp:positionV relativeFrom="paragraph">
                                <wp:posOffset>635</wp:posOffset>
                              </wp:positionV>
                              <wp:extent cx="443865" cy="443865"/>
                              <wp:effectExtent l="0" t="0" r="6985" b="1905"/>
                              <wp:wrapSquare wrapText="bothSides"/>
                              <wp:docPr id="13" name="Text Box 13"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A58E8"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72F593" id="_x0000_t202" coordsize="21600,21600" o:spt="202" path="m,l,21600r21600,l21600,xe">
                              <v:stroke joinstyle="miter"/>
                              <v:path gradientshapeok="t" o:connecttype="rect"/>
                            </v:shapetype>
                            <v:shape id="Text Box 13" o:spid="_x0000_s1035" type="#_x0000_t202" alt="OFFICIAL" style="position:absolute;left:0;text-align:left;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DoIy8VfAgAApAQAAA4AAAAAAAAAAAAAAAAALgIAAGRycy9lMm9Eb2MueG1sUEsB&#10;Ai0AFAAGAAgAAAAhAISw0yjWAAAAAwEAAA8AAAAAAAAAAAAAAAAAuQQAAGRycy9kb3ducmV2Lnht&#10;bFBLBQYAAAAABAAEAPMAAAC8BQAAAAA=&#10;" filled="f" stroked="f">
                              <v:textbox style="mso-fit-shape-to-text:t" inset="0,0,0,0">
                                <w:txbxContent>
                                  <w:p w14:paraId="782A58E8"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sdt>
                      <w:sdtPr>
                        <w:rPr>
                          <w:vanish/>
                          <w:highlight w:val="yellow"/>
                        </w:rPr>
                        <w:id w:val="-2074265612"/>
                        <w:docPartObj>
                          <w:docPartGallery w:val="Page Numbers (Bottom of Page)"/>
                          <w:docPartUnique/>
                        </w:docPartObj>
                      </w:sdtPr>
                      <w:sdtContent>
                        <w:sdt>
                          <w:sdtPr>
                            <w:rPr>
                              <w:vanish/>
                              <w:highlight w:val="yellow"/>
                            </w:rPr>
                            <w:id w:val="-493647889"/>
                            <w:docPartObj>
                              <w:docPartGallery w:val="Page Numbers (Top of Page)"/>
                              <w:docPartUnique/>
                            </w:docPartObj>
                          </w:sdtPr>
                          <w:sdtContent>
                            <w:r>
                              <w:rPr>
                                <w:noProof/>
                                <w:lang w:val="en-AU" w:eastAsia="en-AU"/>
                              </w:rPr>
                              <mc:AlternateContent>
                                <mc:Choice Requires="wps">
                                  <w:drawing>
                                    <wp:anchor distT="0" distB="0" distL="0" distR="0" simplePos="0" relativeHeight="251657216" behindDoc="0" locked="0" layoutInCell="1" allowOverlap="1" wp14:anchorId="3F72F593" wp14:editId="499D135F">
                                      <wp:simplePos x="635" y="635"/>
                                      <wp:positionH relativeFrom="column">
                                        <wp:align>center</wp:align>
                                      </wp:positionH>
                                      <wp:positionV relativeFrom="paragraph">
                                        <wp:posOffset>635</wp:posOffset>
                                      </wp:positionV>
                                      <wp:extent cx="443865" cy="443865"/>
                                      <wp:effectExtent l="0" t="0" r="6985" b="1905"/>
                                      <wp:wrapSquare wrapText="bothSides"/>
                                      <wp:docPr id="27" name="Text Box 27"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EE1A9"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F72F593" id="Text Box 27" o:spid="_x0000_s1036" type="#_x0000_t202" alt="OFFICIAL" style="position:absolute;left:0;text-align:left;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46QWNYAIAAKUEAAAOAAAAAAAAAAAAAAAAAC4CAABkcnMvZTJvRG9jLnhtbFBL&#10;AQItABQABgAIAAAAIQCEsNMo1gAAAAMBAAAPAAAAAAAAAAAAAAAAALoEAABkcnMvZG93bnJldi54&#10;bWxQSwUGAAAAAAQABADzAAAAvQUAAAAA&#10;" filled="f" stroked="f">
                                      <v:textbox style="mso-fit-shape-to-text:t" inset="0,0,0,0">
                                        <w:txbxContent>
                                          <w:p w14:paraId="57EEE1A9"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sdt>
                              <w:sdtPr>
                                <w:rPr>
                                  <w:vanish/>
                                  <w:highlight w:val="yellow"/>
                                </w:rPr>
                                <w:id w:val="819547952"/>
                                <w:docPartObj>
                                  <w:docPartGallery w:val="Page Numbers (Bottom of Page)"/>
                                  <w:docPartUnique/>
                                </w:docPartObj>
                              </w:sdtPr>
                              <w:sdtContent>
                                <w:sdt>
                                  <w:sdtPr>
                                    <w:rPr>
                                      <w:vanish/>
                                      <w:highlight w:val="yellow"/>
                                    </w:rPr>
                                    <w:id w:val="841510891"/>
                                    <w:docPartObj>
                                      <w:docPartGallery w:val="Page Numbers (Top of Page)"/>
                                      <w:docPartUnique/>
                                    </w:docPartObj>
                                  </w:sdtPr>
                                  <w:sdtContent>
                                    <w:r>
                                      <w:rPr>
                                        <w:noProof/>
                                        <w:lang w:val="en-AU" w:eastAsia="en-AU"/>
                                      </w:rPr>
                                      <mc:AlternateContent>
                                        <mc:Choice Requires="wps">
                                          <w:drawing>
                                            <wp:anchor distT="0" distB="0" distL="0" distR="0" simplePos="0" relativeHeight="251663360" behindDoc="0" locked="0" layoutInCell="1" allowOverlap="1" wp14:anchorId="3F72F593" wp14:editId="29FCED78">
                                              <wp:simplePos x="635" y="635"/>
                                              <wp:positionH relativeFrom="column">
                                                <wp:align>center</wp:align>
                                              </wp:positionH>
                                              <wp:positionV relativeFrom="paragraph">
                                                <wp:posOffset>635</wp:posOffset>
                                              </wp:positionV>
                                              <wp:extent cx="443865" cy="443865"/>
                                              <wp:effectExtent l="0" t="0" r="6985" b="1905"/>
                                              <wp:wrapSquare wrapText="bothSides"/>
                                              <wp:docPr id="32" name="Text Box 32"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07E3D"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F72F593" id="Text Box 32" o:spid="_x0000_s1037" type="#_x0000_t202" alt="OFFI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PutkDtfAgAApQQAAA4AAAAAAAAAAAAAAAAALgIAAGRycy9lMm9Eb2MueG1sUEsB&#10;Ai0AFAAGAAgAAAAhAISw0yjWAAAAAwEAAA8AAAAAAAAAAAAAAAAAuQQAAGRycy9kb3ducmV2Lnht&#10;bFBLBQYAAAAABAAEAPMAAAC8BQAAAAA=&#10;" filled="f" stroked="f">
                                              <v:textbox style="mso-fit-shape-to-text:t" inset="0,0,0,0">
                                                <w:txbxContent>
                                                  <w:p w14:paraId="1E007E3D"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sdt>
                                      <w:sdtPr>
                                        <w:rPr>
                                          <w:vanish/>
                                          <w:highlight w:val="yellow"/>
                                        </w:rPr>
                                        <w:id w:val="-692375178"/>
                                        <w:docPartObj>
                                          <w:docPartGallery w:val="Page Numbers (Bottom of Page)"/>
                                          <w:docPartUnique/>
                                        </w:docPartObj>
                                      </w:sdtPr>
                                      <w:sdtContent>
                                        <w:sdt>
                                          <w:sdtPr>
                                            <w:rPr>
                                              <w:vanish/>
                                              <w:highlight w:val="yellow"/>
                                            </w:rPr>
                                            <w:id w:val="-658761932"/>
                                            <w:docPartObj>
                                              <w:docPartGallery w:val="Page Numbers (Top of Page)"/>
                                              <w:docPartUnique/>
                                            </w:docPartObj>
                                          </w:sdtPr>
                                          <w:sdtContent>
                                            <w:sdt>
                                              <w:sdtPr>
                                                <w:rPr>
                                                  <w:vanish/>
                                                  <w:highlight w:val="yellow"/>
                                                </w:rPr>
                                                <w:id w:val="2001924288"/>
                                                <w:docPartObj>
                                                  <w:docPartGallery w:val="Page Numbers (Bottom of Page)"/>
                                                  <w:docPartUnique/>
                                                </w:docPartObj>
                                              </w:sdtPr>
                                              <w:sdtContent>
                                                <w:sdt>
                                                  <w:sdtPr>
                                                    <w:rPr>
                                                      <w:vanish/>
                                                      <w:highlight w:val="yellow"/>
                                                    </w:rPr>
                                                    <w:id w:val="1855059984"/>
                                                    <w:docPartObj>
                                                      <w:docPartGallery w:val="Page Numbers (Top of Page)"/>
                                                      <w:docPartUnique/>
                                                    </w:docPartObj>
                                                  </w:sdtPr>
                                                  <w:sdtContent>
                                                    <w:r>
                                                      <w:t>Page</w:t>
                                                    </w:r>
                                                    <w:r w:rsidRPr="0028397E">
                                                      <w:t xml:space="preserve"> </w:t>
                                                    </w:r>
                                                    <w:r w:rsidRPr="00BD5C30">
                                                      <w:rPr>
                                                        <w:sz w:val="24"/>
                                                        <w:szCs w:val="24"/>
                                                      </w:rPr>
                                                      <w:fldChar w:fldCharType="begin"/>
                                                    </w:r>
                                                    <w:r w:rsidRPr="00BD5C30">
                                                      <w:instrText xml:space="preserve"> PAGE </w:instrText>
                                                    </w:r>
                                                    <w:r w:rsidRPr="00BD5C30">
                                                      <w:rPr>
                                                        <w:sz w:val="24"/>
                                                        <w:szCs w:val="24"/>
                                                      </w:rPr>
                                                      <w:fldChar w:fldCharType="separate"/>
                                                    </w:r>
                                                    <w:r w:rsidR="003F2EDF">
                                                      <w:rPr>
                                                        <w:noProof/>
                                                      </w:rPr>
                                                      <w:t>30</w:t>
                                                    </w:r>
                                                    <w:r w:rsidRPr="00BD5C30">
                                                      <w:rPr>
                                                        <w:sz w:val="24"/>
                                                        <w:szCs w:val="24"/>
                                                      </w:rPr>
                                                      <w:fldChar w:fldCharType="end"/>
                                                    </w:r>
                                                    <w:r w:rsidRPr="0028397E">
                                                      <w:t xml:space="preserve"> of </w:t>
                                                    </w:r>
                                                    <w:r w:rsidRPr="00BD5C30">
                                                      <w:rPr>
                                                        <w:sz w:val="24"/>
                                                        <w:szCs w:val="24"/>
                                                      </w:rPr>
                                                      <w:fldChar w:fldCharType="begin"/>
                                                    </w:r>
                                                    <w:r w:rsidRPr="00BD5C30">
                                                      <w:instrText xml:space="preserve"> NUMPAGES  </w:instrText>
                                                    </w:r>
                                                    <w:r w:rsidRPr="00BD5C30">
                                                      <w:rPr>
                                                        <w:sz w:val="24"/>
                                                        <w:szCs w:val="24"/>
                                                      </w:rPr>
                                                      <w:fldChar w:fldCharType="separate"/>
                                                    </w:r>
                                                    <w:r w:rsidR="003F2EDF">
                                                      <w:rPr>
                                                        <w:noProof/>
                                                      </w:rPr>
                                                      <w:t>30</w:t>
                                                    </w:r>
                                                    <w:r w:rsidRPr="00BD5C30">
                                                      <w:rPr>
                                                        <w:sz w:val="24"/>
                                                        <w:szCs w:val="24"/>
                                                      </w:rPr>
                                                      <w:fldChar w:fldCharType="end"/>
                                                    </w:r>
                                                  </w:sdtContent>
                                                </w:sdt>
                                              </w:sdtContent>
                                            </w:sdt>
                                          </w:sdtContent>
                                        </w:sdt>
                                      </w:sdtContent>
                                    </w:sdt>
                                  </w:sdtContent>
                                </w:sdt>
                              </w:sdtContent>
                            </w:sdt>
                          </w:sdtContent>
                        </w:sdt>
                      </w:sdtContent>
                    </w:sdt>
                  </w:sdtContent>
                </w:sdt>
              </w:sdtContent>
            </w:sdt>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CD03E" w14:textId="62777899" w:rsidR="00CC47F2" w:rsidRDefault="00CC47F2">
    <w:pPr>
      <w:pStyle w:val="Footer"/>
    </w:pPr>
    <w:r>
      <w:rPr>
        <w:noProof/>
        <w:lang w:val="en-AU" w:eastAsia="en-AU"/>
      </w:rPr>
      <mc:AlternateContent>
        <mc:Choice Requires="wps">
          <w:drawing>
            <wp:anchor distT="0" distB="0" distL="0" distR="0" simplePos="0" relativeHeight="251662336" behindDoc="0" locked="0" layoutInCell="1" allowOverlap="1" wp14:anchorId="7EB91880" wp14:editId="672ED2C8">
              <wp:simplePos x="635" y="635"/>
              <wp:positionH relativeFrom="column">
                <wp:align>center</wp:align>
              </wp:positionH>
              <wp:positionV relativeFrom="paragraph">
                <wp:posOffset>635</wp:posOffset>
              </wp:positionV>
              <wp:extent cx="443865" cy="443865"/>
              <wp:effectExtent l="0" t="0" r="6985" b="1905"/>
              <wp:wrapSquare wrapText="bothSides"/>
              <wp:docPr id="33" name="Text Box 33" descr="OFFICIAL">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C7ED3"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B91880" id="_x0000_t202" coordsize="21600,21600" o:spt="202" path="m,l,21600r21600,l21600,xe">
              <v:stroke joinstyle="miter"/>
              <v:path gradientshapeok="t" o:connecttype="rect"/>
            </v:shapetype>
            <v:shape id="Text Box 33" o:spid="_x0000_s1038" type="#_x0000_t202" alt="OFFI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0LbrsYAIAAKUEAAAOAAAAAAAAAAAAAAAAAC4CAABkcnMvZTJvRG9jLnhtbFBL&#10;AQItABQABgAIAAAAIQCEsNMo1gAAAAMBAAAPAAAAAAAAAAAAAAAAALoEAABkcnMvZG93bnJldi54&#10;bWxQSwUGAAAAAAQABADzAAAAvQUAAAAA&#10;" filled="f" stroked="f">
              <v:textbox style="mso-fit-shape-to-text:t" inset="0,0,0,0">
                <w:txbxContent>
                  <w:p w14:paraId="55BC7ED3"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8240" behindDoc="0" locked="0" layoutInCell="1" allowOverlap="1" wp14:anchorId="7EB91880" wp14:editId="0A5939B9">
              <wp:simplePos x="635" y="635"/>
              <wp:positionH relativeFrom="column">
                <wp:align>center</wp:align>
              </wp:positionH>
              <wp:positionV relativeFrom="paragraph">
                <wp:posOffset>635</wp:posOffset>
              </wp:positionV>
              <wp:extent cx="443865" cy="443865"/>
              <wp:effectExtent l="0" t="0" r="6985" b="1905"/>
              <wp:wrapSquare wrapText="bothSides"/>
              <wp:docPr id="28" name="Text Box 28"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02B33"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EB91880" id="Text Box 28" o:spid="_x0000_s1039"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13dJbYAIAAKUEAAAOAAAAAAAAAAAAAAAAAC4CAABkcnMvZTJvRG9jLnhtbFBL&#10;AQItABQABgAIAAAAIQCEsNMo1gAAAAMBAAAPAAAAAAAAAAAAAAAAALoEAABkcnMvZG93bnJldi54&#10;bWxQSwUGAAAAAAQABADzAAAAvQUAAAAA&#10;" filled="f" stroked="f">
              <v:textbox style="mso-fit-shape-to-text:t" inset="0,0,0,0">
                <w:txbxContent>
                  <w:p w14:paraId="7D002B33" w14:textId="77777777"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r>
      <w:rPr>
        <w:noProof/>
        <w:lang w:val="en-AU" w:eastAsia="en-AU"/>
      </w:rPr>
      <mc:AlternateContent>
        <mc:Choice Requires="wps">
          <w:drawing>
            <wp:anchor distT="0" distB="0" distL="0" distR="0" simplePos="0" relativeHeight="251654144" behindDoc="0" locked="0" layoutInCell="1" allowOverlap="1" wp14:anchorId="7EB91880" wp14:editId="1C081360">
              <wp:simplePos x="635" y="635"/>
              <wp:positionH relativeFrom="column">
                <wp:align>center</wp:align>
              </wp:positionH>
              <wp:positionV relativeFrom="paragraph">
                <wp:posOffset>635</wp:posOffset>
              </wp:positionV>
              <wp:extent cx="443865" cy="443865"/>
              <wp:effectExtent l="0" t="0" r="6985" b="1905"/>
              <wp:wrapSquare wrapText="bothSides"/>
              <wp:docPr id="14" name="Text Box 14"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FB6EA" w14:textId="50F92B2A"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EB91880" id="Text Box 14" o:spid="_x0000_s1040" type="#_x0000_t202" alt="OFFICIAL" style="position:absolute;left:0;text-align:left;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eIXQIAAKU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EZOeIXQIAAKUEAAAOAAAAAAAAAAAAAAAAAC4CAABkcnMvZTJvRG9jLnhtbFBLAQIt&#10;ABQABgAIAAAAIQCEsNMo1gAAAAMBAAAPAAAAAAAAAAAAAAAAALcEAABkcnMvZG93bnJldi54bWxQ&#10;SwUGAAAAAAQABADzAAAAugUAAAAA&#10;" filled="f" stroked="f">
              <v:textbox style="mso-fit-shape-to-text:t" inset="0,0,0,0">
                <w:txbxContent>
                  <w:p w14:paraId="765FB6EA" w14:textId="50F92B2A" w:rsidR="00CC47F2" w:rsidRPr="00CD2D57" w:rsidRDefault="00CC47F2">
                    <w:pPr>
                      <w:rPr>
                        <w:rFonts w:ascii="Calibri" w:eastAsia="Calibri" w:hAnsi="Calibri" w:cs="Calibri"/>
                        <w:noProof/>
                        <w:color w:val="000000"/>
                        <w:sz w:val="24"/>
                        <w:szCs w:val="24"/>
                      </w:rPr>
                    </w:pPr>
                    <w:r w:rsidRPr="00CD2D57">
                      <w:rPr>
                        <w:rFonts w:ascii="Calibri" w:eastAsia="Calibri" w:hAnsi="Calibri" w:cs="Calibri"/>
                        <w:noProof/>
                        <w:color w:val="00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72E7" w14:textId="77777777" w:rsidR="00CC47F2" w:rsidRDefault="00CC47F2" w:rsidP="001D4F4A">
      <w:r>
        <w:separator/>
      </w:r>
    </w:p>
    <w:p w14:paraId="46D3E5A7" w14:textId="77777777" w:rsidR="00CC47F2" w:rsidRDefault="00CC47F2" w:rsidP="00C81BCA"/>
  </w:footnote>
  <w:footnote w:type="continuationSeparator" w:id="0">
    <w:p w14:paraId="7FE88A81" w14:textId="77777777" w:rsidR="00CC47F2" w:rsidRDefault="00CC47F2">
      <w:r>
        <w:continuationSeparator/>
      </w:r>
    </w:p>
    <w:p w14:paraId="17167EF0" w14:textId="77777777" w:rsidR="00CC47F2" w:rsidRDefault="00CC47F2"/>
  </w:footnote>
  <w:footnote w:type="continuationNotice" w:id="1">
    <w:p w14:paraId="71F004BD" w14:textId="77777777" w:rsidR="00CC47F2" w:rsidRDefault="00CC47F2" w:rsidP="00A64FD6"/>
    <w:p w14:paraId="1FF2BC3A" w14:textId="77777777" w:rsidR="00CC47F2" w:rsidRDefault="00CC47F2"/>
  </w:footnote>
  <w:footnote w:id="2">
    <w:p w14:paraId="0E3A5F64" w14:textId="3EEF5C82" w:rsidR="00CC47F2" w:rsidRPr="00056139" w:rsidRDefault="00CC47F2">
      <w:pPr>
        <w:pStyle w:val="FootnoteText"/>
        <w:rPr>
          <w:lang w:val="en-AU"/>
        </w:rPr>
      </w:pPr>
      <w:r>
        <w:rPr>
          <w:rStyle w:val="FootnoteReference"/>
        </w:rPr>
        <w:footnoteRef/>
      </w:r>
      <w:r>
        <w:t xml:space="preserve"> </w:t>
      </w:r>
      <w:r>
        <w:rPr>
          <w:lang w:val="en-AU"/>
        </w:rPr>
        <w:t>Revise text when static information on Certificate is confirmed by ABCB</w:t>
      </w:r>
    </w:p>
  </w:footnote>
  <w:footnote w:id="3">
    <w:p w14:paraId="30A7A1E2" w14:textId="0CD6901C" w:rsidR="00CC47F2" w:rsidRPr="00E13A6F" w:rsidRDefault="00CC47F2">
      <w:pPr>
        <w:pStyle w:val="FootnoteText"/>
        <w:rPr>
          <w:lang w:val="en-AU"/>
        </w:rPr>
      </w:pPr>
      <w:r>
        <w:rPr>
          <w:rStyle w:val="FootnoteReference"/>
        </w:rPr>
        <w:footnoteRef/>
      </w:r>
      <w:r>
        <w:t xml:space="preserve"> </w:t>
      </w:r>
      <w:r>
        <w:rPr>
          <w:lang w:val="en-AU"/>
        </w:rPr>
        <w:t>Non-accredited assessors are also referred to as “raters”</w:t>
      </w:r>
    </w:p>
  </w:footnote>
  <w:footnote w:id="4">
    <w:p w14:paraId="20922854" w14:textId="77777777" w:rsidR="00CC47F2" w:rsidRDefault="00CC47F2" w:rsidP="005B48CB">
      <w:pPr>
        <w:pStyle w:val="FootnoteText"/>
      </w:pPr>
      <w:r>
        <w:rPr>
          <w:rStyle w:val="FootnoteReference"/>
        </w:rPr>
        <w:footnoteRef/>
      </w:r>
      <w:r>
        <w:t xml:space="preserve">  </w:t>
      </w:r>
      <w:r>
        <w:rPr>
          <w:lang w:val="en-US"/>
        </w:rPr>
        <w:t xml:space="preserve">Model entire zone including floor (only the level directly adjacent to the dwelling and assume it is on ground); external walls and their adjacencies (including </w:t>
      </w:r>
      <w:r>
        <w:t>t</w:t>
      </w:r>
      <w:r w:rsidRPr="00E96844">
        <w:t xml:space="preserve">he </w:t>
      </w:r>
      <w:r>
        <w:t xml:space="preserve">underground </w:t>
      </w:r>
      <w:r w:rsidRPr="00E96844">
        <w:t>external walls as retaining walls with a 5m thick soil layer</w:t>
      </w:r>
      <w:r>
        <w:t>)</w:t>
      </w:r>
      <w:r>
        <w:rPr>
          <w:lang w:val="en-US"/>
        </w:rPr>
        <w:t>, ceilings and roofs and their adjacencies.</w:t>
      </w:r>
    </w:p>
  </w:footnote>
  <w:footnote w:id="5">
    <w:p w14:paraId="2221D8E3" w14:textId="77777777" w:rsidR="00CC47F2" w:rsidRDefault="00CC47F2" w:rsidP="005B48CB">
      <w:pPr>
        <w:pStyle w:val="FootnoteText"/>
      </w:pPr>
      <w:r>
        <w:rPr>
          <w:rStyle w:val="FootnoteReference"/>
        </w:rPr>
        <w:footnoteRef/>
      </w:r>
      <w:r>
        <w:t xml:space="preserve">  e.g. corridors accessible via lifts, or stairwells, or with an airlock between corridor and external air</w:t>
      </w:r>
    </w:p>
  </w:footnote>
  <w:footnote w:id="6">
    <w:p w14:paraId="7AEA142B" w14:textId="77777777" w:rsidR="00CC47F2" w:rsidRPr="00BA3220" w:rsidRDefault="00CC47F2" w:rsidP="009B2C05">
      <w:pPr>
        <w:pStyle w:val="FootnoteText"/>
        <w:keepNext/>
      </w:pPr>
      <w:r w:rsidRPr="00BA3220">
        <w:rPr>
          <w:rStyle w:val="FootnoteReference"/>
        </w:rPr>
        <w:footnoteRef/>
      </w:r>
      <w:r w:rsidRPr="00BA3220">
        <w:t xml:space="preserve">  This applies if:</w:t>
      </w:r>
    </w:p>
    <w:p w14:paraId="60872041" w14:textId="0C3035F9" w:rsidR="00CC47F2" w:rsidRPr="00BA3220" w:rsidRDefault="00CC47F2" w:rsidP="009B2C05">
      <w:pPr>
        <w:pStyle w:val="FootnoteText"/>
        <w:keepNext/>
      </w:pPr>
      <w:r w:rsidRPr="00BA3220">
        <w:t xml:space="preserve">   </w:t>
      </w:r>
      <w:r w:rsidRPr="00BA3220">
        <w:sym w:font="Wingdings" w:char="F073"/>
      </w:r>
      <w:r w:rsidRPr="00BA3220">
        <w:t xml:space="preserve">  the apartment wall is adjacent to any glazing or</w:t>
      </w:r>
    </w:p>
    <w:p w14:paraId="078A430D" w14:textId="2582EAF5" w:rsidR="00CC47F2" w:rsidRPr="00BA3220" w:rsidRDefault="00CC47F2" w:rsidP="009B2C05">
      <w:pPr>
        <w:pStyle w:val="FootnoteText"/>
        <w:keepNext/>
      </w:pPr>
      <w:r w:rsidRPr="00BA3220">
        <w:t xml:space="preserve">   </w:t>
      </w:r>
      <w:r w:rsidRPr="00BA3220">
        <w:sym w:font="Wingdings" w:char="F073"/>
      </w:r>
      <w:r w:rsidRPr="00BA3220">
        <w:t xml:space="preserve">  the apartment is directly opposite any glazing and closer than 3 times the height of the corridor’s ceiling (e.g. if the ceiling is 3 metres high, model apartments opposite any glazing if they are within 9 metres)</w:t>
      </w:r>
    </w:p>
    <w:p w14:paraId="5E3B013E" w14:textId="77777777" w:rsidR="00CC47F2" w:rsidRPr="004B665F" w:rsidRDefault="00CC47F2" w:rsidP="00BA3220">
      <w:pPr>
        <w:pStyle w:val="Tblbullet"/>
        <w:numPr>
          <w:ilvl w:val="0"/>
          <w:numId w:val="0"/>
        </w:numPr>
        <w:ind w:firstLine="660"/>
      </w:pPr>
      <w:r w:rsidRPr="004B665F">
        <w:t>Model either:</w:t>
      </w:r>
    </w:p>
    <w:p w14:paraId="18AB9838" w14:textId="141F40B5" w:rsidR="00CC47F2" w:rsidRPr="004B665F" w:rsidRDefault="00CC47F2" w:rsidP="00BA3220">
      <w:pPr>
        <w:pStyle w:val="FootnoteText"/>
      </w:pPr>
      <w:r w:rsidRPr="004B665F">
        <w:t xml:space="preserve">   </w:t>
      </w:r>
      <w:r w:rsidRPr="004B665F">
        <w:sym w:font="Wingdings" w:char="F073"/>
      </w:r>
      <w:r w:rsidRPr="004B665F">
        <w:t xml:space="preserve"> entire zone or</w:t>
      </w:r>
    </w:p>
    <w:p w14:paraId="09FB5704" w14:textId="31482EC7" w:rsidR="00CC47F2" w:rsidRPr="009B2C05" w:rsidRDefault="00CC47F2" w:rsidP="00BA3220">
      <w:pPr>
        <w:pStyle w:val="FootnoteText"/>
        <w:rPr>
          <w:u w:val="single"/>
        </w:rPr>
      </w:pPr>
      <w:r w:rsidRPr="004B665F">
        <w:t xml:space="preserve">   </w:t>
      </w:r>
      <w:r w:rsidRPr="004B665F">
        <w:sym w:font="Wingdings" w:char="F073"/>
      </w:r>
      <w:r w:rsidRPr="004B665F">
        <w:t xml:space="preserve"> zone section adjacent to the apartment wall and including the relevant glazed element. If needed, the zone can be enclosed by an artificial internal wall with adjacency to neighbour.</w:t>
      </w:r>
    </w:p>
  </w:footnote>
  <w:footnote w:id="7">
    <w:p w14:paraId="505E18AE" w14:textId="77777777" w:rsidR="00CC47F2" w:rsidRPr="00573F90" w:rsidRDefault="00CC47F2" w:rsidP="000B123D">
      <w:pPr>
        <w:pStyle w:val="FootnoteText"/>
        <w:rPr>
          <w:lang w:val="en-AU"/>
        </w:rPr>
      </w:pPr>
      <w:r>
        <w:rPr>
          <w:rStyle w:val="FootnoteReference"/>
        </w:rPr>
        <w:footnoteRef/>
      </w:r>
      <w:r>
        <w:t xml:space="preserve"> </w:t>
      </w:r>
      <w:r>
        <w:rPr>
          <w:lang w:val="en-AU"/>
        </w:rPr>
        <w:t xml:space="preserve">Two window sashes where the </w:t>
      </w:r>
      <w:r w:rsidRPr="00306567">
        <w:rPr>
          <w:lang w:val="en-AU"/>
        </w:rPr>
        <w:t>movable sash, or sashes, can open a maximum of 45%</w:t>
      </w:r>
      <w:r>
        <w:rPr>
          <w:lang w:val="en-AU"/>
        </w:rPr>
        <w:t xml:space="preserve"> of the entire window</w:t>
      </w:r>
    </w:p>
  </w:footnote>
  <w:footnote w:id="8">
    <w:p w14:paraId="44E5A55A" w14:textId="77777777" w:rsidR="00CC47F2" w:rsidRPr="00770EEB" w:rsidRDefault="00CC47F2" w:rsidP="000B123D">
      <w:pPr>
        <w:pStyle w:val="Footer"/>
      </w:pPr>
      <w:r>
        <w:rPr>
          <w:rStyle w:val="FootnoteReference"/>
        </w:rPr>
        <w:footnoteRef/>
      </w:r>
      <w:r>
        <w:t xml:space="preserve"> </w:t>
      </w:r>
      <w:r w:rsidRPr="00EC087F">
        <w:rPr>
          <w:sz w:val="20"/>
        </w:rPr>
        <w:t>Sliding window or door where the movable sash opens a maximum of 45% of the entire opening</w:t>
      </w:r>
    </w:p>
  </w:footnote>
  <w:footnote w:id="9">
    <w:p w14:paraId="61D7B3F0" w14:textId="6CFA0892" w:rsidR="00CC47F2" w:rsidRPr="00565408" w:rsidRDefault="00CC47F2">
      <w:pPr>
        <w:pStyle w:val="FootnoteText"/>
        <w:rPr>
          <w:lang w:val="en-AU"/>
        </w:rPr>
      </w:pPr>
      <w:r>
        <w:rPr>
          <w:rStyle w:val="FootnoteReference"/>
        </w:rPr>
        <w:footnoteRef/>
      </w:r>
      <w:r>
        <w:t xml:space="preserve"> Thermal bridging must be modelled for these features listed in this table. However, Thermal bridging may be modelled for </w:t>
      </w:r>
      <w:r>
        <w:rPr>
          <w:lang w:val="en-AU"/>
        </w:rPr>
        <w:t xml:space="preserve">additional features. </w:t>
      </w:r>
    </w:p>
  </w:footnote>
  <w:footnote w:id="10">
    <w:p w14:paraId="3F926704" w14:textId="1E0CC1CD" w:rsidR="00CC47F2" w:rsidRPr="00AC7651" w:rsidRDefault="00CC47F2" w:rsidP="00253F1F">
      <w:pPr>
        <w:spacing w:after="0"/>
        <w:rPr>
          <w:rFonts w:ascii="Times New Roman" w:hAnsi="Times New Roman" w:cs="Times New Roman"/>
          <w:color w:val="4472C4"/>
          <w:lang w:eastAsia="en-AU"/>
        </w:rPr>
      </w:pPr>
      <w:r>
        <w:rPr>
          <w:rStyle w:val="FootnoteReference"/>
        </w:rPr>
        <w:footnoteRef/>
      </w:r>
      <w:r>
        <w:t xml:space="preserve"> Thermal breaks are </w:t>
      </w:r>
      <w:r w:rsidRPr="002963A0">
        <w:t>materials</w:t>
      </w:r>
      <w:r>
        <w:t xml:space="preserve"> with an R-value greater than or equal to R0.2. This includes, but is not limited to, materials</w:t>
      </w:r>
      <w:r w:rsidRPr="002963A0">
        <w:t xml:space="preserve"> such as timber battens greater than or equal to 20</w:t>
      </w:r>
      <w:r>
        <w:t xml:space="preserve"> </w:t>
      </w:r>
      <w:r w:rsidRPr="002963A0">
        <w:t xml:space="preserve">mm thick, continuous </w:t>
      </w:r>
      <w:r w:rsidRPr="00AC7651">
        <w:t xml:space="preserve">thermal breaks such as polystyrene insulation sheeting, plastic strips or furring channels. </w:t>
      </w:r>
    </w:p>
  </w:footnote>
  <w:footnote w:id="11">
    <w:p w14:paraId="6E86E602" w14:textId="245DEA4E" w:rsidR="00CC47F2" w:rsidRPr="00AC7651" w:rsidRDefault="00CC47F2" w:rsidP="00253F1F">
      <w:pPr>
        <w:pStyle w:val="FootnoteText"/>
        <w:ind w:left="709"/>
        <w:rPr>
          <w:lang w:val="en-AU"/>
        </w:rPr>
      </w:pPr>
      <w:r w:rsidRPr="00AC7651">
        <w:rPr>
          <w:rStyle w:val="FootnoteReference"/>
          <w:sz w:val="22"/>
          <w:szCs w:val="22"/>
        </w:rPr>
        <w:footnoteRef/>
      </w:r>
      <w:r w:rsidRPr="00AC7651">
        <w:rPr>
          <w:sz w:val="22"/>
          <w:szCs w:val="22"/>
        </w:rPr>
        <w:t xml:space="preserve"> </w:t>
      </w:r>
      <w:r>
        <w:rPr>
          <w:sz w:val="22"/>
          <w:szCs w:val="22"/>
        </w:rPr>
        <w:t>Lightweight cladding includes</w:t>
      </w:r>
      <w:r w:rsidRPr="00AC7651">
        <w:rPr>
          <w:color w:val="000000" w:themeColor="text1"/>
          <w:sz w:val="22"/>
          <w:szCs w:val="22"/>
        </w:rPr>
        <w:t xml:space="preserve"> weatherboard, fibre-cement, metal or autoclaved aerated concrete</w:t>
      </w:r>
      <w:r>
        <w:rPr>
          <w:color w:val="000000" w:themeColor="text1"/>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058F" w14:textId="77777777" w:rsidR="003F2EDF" w:rsidRDefault="003F2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C8644" w14:textId="549B1189" w:rsidR="00CC47F2" w:rsidRPr="00EA1CFC" w:rsidRDefault="00CC47F2" w:rsidP="00271574">
    <w:pPr>
      <w:pStyle w:val="Header"/>
      <w:jc w:val="center"/>
      <w:rPr>
        <w:color w:val="000000" w:themeColor="text1"/>
      </w:rPr>
    </w:pPr>
    <w:r w:rsidRPr="00271574">
      <w:rPr>
        <w:b/>
        <w:color w:val="000000" w:themeColor="text1"/>
      </w:rPr>
      <w:t xml:space="preserve"> </w:t>
    </w:r>
    <w:r w:rsidRPr="00EA1CFC">
      <w:rPr>
        <w:b/>
        <w:color w:val="000000" w:themeColor="text1"/>
      </w:rPr>
      <w:t>Version: 1 September 2022</w:t>
    </w:r>
    <w:r w:rsidR="00E96A42">
      <w:rPr>
        <w:b/>
        <w:color w:val="000000" w:themeColor="text1"/>
      </w:rPr>
      <w:tab/>
    </w:r>
    <w:r w:rsidR="00E96A42">
      <w:rPr>
        <w:b/>
        <w:color w:val="000000" w:themeColor="text1"/>
      </w:rPr>
      <w:tab/>
      <w:t>For use with Chenath 3.22</w:t>
    </w:r>
  </w:p>
  <w:p w14:paraId="50AF960E" w14:textId="77777777" w:rsidR="00CC47F2" w:rsidRPr="00BD3ED4" w:rsidRDefault="00CC47F2" w:rsidP="00EC087F">
    <w:pPr>
      <w:pStyle w:val="Header"/>
      <w:jc w:val="center"/>
      <w:rPr>
        <w:color w:val="000000" w:themeColor="text1"/>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7A29" w14:textId="77777777" w:rsidR="003F2EDF" w:rsidRDefault="003F2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3AA4B84"/>
    <w:lvl w:ilvl="0">
      <w:start w:val="1"/>
      <w:numFmt w:val="decimal"/>
      <w:pStyle w:val="ListNumber"/>
      <w:lvlText w:val="%1."/>
      <w:lvlJc w:val="left"/>
      <w:pPr>
        <w:tabs>
          <w:tab w:val="num" w:pos="296"/>
        </w:tabs>
        <w:ind w:left="296" w:hanging="360"/>
      </w:pPr>
    </w:lvl>
  </w:abstractNum>
  <w:abstractNum w:abstractNumId="1" w15:restartNumberingAfterBreak="0">
    <w:nsid w:val="FFFFFF89"/>
    <w:multiLevelType w:val="singleLevel"/>
    <w:tmpl w:val="8E96B1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3EF1BCE"/>
    <w:multiLevelType w:val="hybridMultilevel"/>
    <w:tmpl w:val="C58893A0"/>
    <w:lvl w:ilvl="0" w:tplc="C0CCFA4A">
      <w:start w:val="1"/>
      <w:numFmt w:val="lowerLetter"/>
      <w:lvlText w:val="%1."/>
      <w:lvlJc w:val="left"/>
      <w:pPr>
        <w:ind w:left="830" w:hanging="360"/>
      </w:pPr>
      <w:rPr>
        <w:rFonts w:ascii="Calibri" w:hAnsi="Calibri" w:hint="default"/>
        <w:sz w:val="22"/>
      </w:r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4" w15:restartNumberingAfterBreak="0">
    <w:nsid w:val="04E9047C"/>
    <w:multiLevelType w:val="hybridMultilevel"/>
    <w:tmpl w:val="73307612"/>
    <w:lvl w:ilvl="0" w:tplc="EE1072CA">
      <w:start w:val="1"/>
      <w:numFmt w:val="lowerLetter"/>
      <w:pStyle w:val="letterlist"/>
      <w:lvlText w:val="%1."/>
      <w:lvlJc w:val="left"/>
      <w:pPr>
        <w:ind w:left="1854"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A16C39"/>
    <w:multiLevelType w:val="hybridMultilevel"/>
    <w:tmpl w:val="2864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5F33"/>
    <w:multiLevelType w:val="hybridMultilevel"/>
    <w:tmpl w:val="084A474C"/>
    <w:lvl w:ilvl="0" w:tplc="0C090019">
      <w:start w:val="1"/>
      <w:numFmt w:val="lowerLetter"/>
      <w:lvlText w:val="%1."/>
      <w:lvlJc w:val="left"/>
      <w:pPr>
        <w:ind w:left="1779"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B95035C"/>
    <w:multiLevelType w:val="multilevel"/>
    <w:tmpl w:val="6A047C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BB3C28"/>
    <w:multiLevelType w:val="multilevel"/>
    <w:tmpl w:val="72826AFE"/>
    <w:lvl w:ilvl="0">
      <w:start w:val="1"/>
      <w:numFmt w:val="decimal"/>
      <w:lvlText w:val="%1"/>
      <w:lvlJc w:val="left"/>
      <w:pPr>
        <w:ind w:left="680" w:hanging="680"/>
      </w:pPr>
      <w:rPr>
        <w:rFonts w:hint="default"/>
      </w:rPr>
    </w:lvl>
    <w:lvl w:ilvl="1">
      <w:start w:val="1"/>
      <w:numFmt w:val="decimal"/>
      <w:lvlText w:val="%1.%2"/>
      <w:lvlJc w:val="left"/>
      <w:pPr>
        <w:ind w:left="1418" w:hanging="738"/>
      </w:pPr>
      <w:rPr>
        <w:rFonts w:hint="default"/>
      </w:rPr>
    </w:lvl>
    <w:lvl w:ilvl="2">
      <w:start w:val="1"/>
      <w:numFmt w:val="decimal"/>
      <w:lvlText w:val="%2.%1.%3."/>
      <w:lvlJc w:val="left"/>
      <w:pPr>
        <w:ind w:left="2098" w:hanging="680"/>
      </w:pPr>
      <w:rPr>
        <w:rFonts w:hint="default"/>
      </w:rPr>
    </w:lvl>
    <w:lvl w:ilvl="3">
      <w:start w:val="1"/>
      <w:numFmt w:val="lowerLetter"/>
      <w:lvlText w:val="%4."/>
      <w:lvlJc w:val="left"/>
      <w:pPr>
        <w:ind w:left="2778" w:hanging="453"/>
      </w:pPr>
      <w:rPr>
        <w:rFonts w:hint="default"/>
      </w:rPr>
    </w:lvl>
    <w:lvl w:ilvl="4">
      <w:start w:val="1"/>
      <w:numFmt w:val="bullet"/>
      <w:lvlText w:val=""/>
      <w:lvlJc w:val="left"/>
      <w:pPr>
        <w:ind w:left="3400" w:hanging="622"/>
      </w:pPr>
      <w:rPr>
        <w:rFonts w:ascii="Symbol" w:hAnsi="Symbol" w:hint="default"/>
      </w:r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9" w15:restartNumberingAfterBreak="0">
    <w:nsid w:val="0FC47D46"/>
    <w:multiLevelType w:val="hybridMultilevel"/>
    <w:tmpl w:val="5EAE9E1A"/>
    <w:lvl w:ilvl="0" w:tplc="CB425744">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0DC0908"/>
    <w:multiLevelType w:val="hybridMultilevel"/>
    <w:tmpl w:val="4CC0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B1038"/>
    <w:multiLevelType w:val="hybridMultilevel"/>
    <w:tmpl w:val="FB767334"/>
    <w:lvl w:ilvl="0" w:tplc="3D0E9E78">
      <w:start w:val="1"/>
      <w:numFmt w:val="lowerLetter"/>
      <w:lvlText w:val="%1."/>
      <w:lvlJc w:val="left"/>
      <w:pPr>
        <w:ind w:left="212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12" w15:restartNumberingAfterBreak="0">
    <w:nsid w:val="117C63A0"/>
    <w:multiLevelType w:val="hybridMultilevel"/>
    <w:tmpl w:val="40C2CD9E"/>
    <w:lvl w:ilvl="0" w:tplc="B55E44B4">
      <w:numFmt w:val="bullet"/>
      <w:lvlText w:val=""/>
      <w:lvlJc w:val="left"/>
      <w:pPr>
        <w:ind w:left="410" w:hanging="360"/>
      </w:pPr>
      <w:rPr>
        <w:rFonts w:ascii="Wingdings" w:eastAsiaTheme="minorHAnsi" w:hAnsi="Wingdings"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 w15:restartNumberingAfterBreak="0">
    <w:nsid w:val="13A70FAD"/>
    <w:multiLevelType w:val="multilevel"/>
    <w:tmpl w:val="0B0657CC"/>
    <w:lvl w:ilvl="0">
      <w:start w:val="10"/>
      <w:numFmt w:val="decimal"/>
      <w:lvlText w:val="%1"/>
      <w:lvlJc w:val="left"/>
      <w:pPr>
        <w:ind w:left="540" w:hanging="540"/>
      </w:pPr>
      <w:rPr>
        <w:rFonts w:hint="default"/>
      </w:rPr>
    </w:lvl>
    <w:lvl w:ilvl="1">
      <w:start w:val="13"/>
      <w:numFmt w:val="decimal"/>
      <w:lvlText w:val="%1.%2"/>
      <w:lvlJc w:val="left"/>
      <w:pPr>
        <w:ind w:left="1148" w:hanging="540"/>
      </w:pPr>
      <w:rPr>
        <w:rFonts w:hint="default"/>
      </w:rPr>
    </w:lvl>
    <w:lvl w:ilvl="2">
      <w:start w:val="1"/>
      <w:numFmt w:val="decimal"/>
      <w:lvlText w:val="%1.%2.%3"/>
      <w:lvlJc w:val="left"/>
      <w:pPr>
        <w:ind w:left="1936" w:hanging="720"/>
      </w:pPr>
      <w:rPr>
        <w:rFonts w:hint="default"/>
      </w:rPr>
    </w:lvl>
    <w:lvl w:ilvl="3">
      <w:start w:val="1"/>
      <w:numFmt w:val="decimal"/>
      <w:lvlText w:val="%1.%2.%3.%4"/>
      <w:lvlJc w:val="left"/>
      <w:pPr>
        <w:ind w:left="2544" w:hanging="72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120" w:hanging="1080"/>
      </w:pPr>
      <w:rPr>
        <w:rFonts w:hint="default"/>
      </w:rPr>
    </w:lvl>
    <w:lvl w:ilvl="6">
      <w:start w:val="1"/>
      <w:numFmt w:val="decimal"/>
      <w:lvlText w:val="%1.%2.%3.%4.%5.%6.%7"/>
      <w:lvlJc w:val="left"/>
      <w:pPr>
        <w:ind w:left="5088" w:hanging="1440"/>
      </w:pPr>
      <w:rPr>
        <w:rFonts w:hint="default"/>
      </w:rPr>
    </w:lvl>
    <w:lvl w:ilvl="7">
      <w:start w:val="1"/>
      <w:numFmt w:val="decimal"/>
      <w:lvlText w:val="%1.%2.%3.%4.%5.%6.%7.%8"/>
      <w:lvlJc w:val="left"/>
      <w:pPr>
        <w:ind w:left="5696" w:hanging="1440"/>
      </w:pPr>
      <w:rPr>
        <w:rFonts w:hint="default"/>
      </w:rPr>
    </w:lvl>
    <w:lvl w:ilvl="8">
      <w:start w:val="1"/>
      <w:numFmt w:val="decimal"/>
      <w:lvlText w:val="%1.%2.%3.%4.%5.%6.%7.%8.%9"/>
      <w:lvlJc w:val="left"/>
      <w:pPr>
        <w:ind w:left="6304" w:hanging="1440"/>
      </w:pPr>
      <w:rPr>
        <w:rFonts w:hint="default"/>
      </w:rPr>
    </w:lvl>
  </w:abstractNum>
  <w:abstractNum w:abstractNumId="14" w15:restartNumberingAfterBreak="0">
    <w:nsid w:val="1515008F"/>
    <w:multiLevelType w:val="hybridMultilevel"/>
    <w:tmpl w:val="A21A5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D04D60"/>
    <w:multiLevelType w:val="multilevel"/>
    <w:tmpl w:val="B0C28A40"/>
    <w:lvl w:ilvl="0">
      <w:start w:val="1"/>
      <w:numFmt w:val="decimal"/>
      <w:lvlText w:val="%1"/>
      <w:lvlJc w:val="left"/>
      <w:pPr>
        <w:ind w:left="680" w:hanging="680"/>
      </w:pPr>
      <w:rPr>
        <w:rFonts w:hint="default"/>
      </w:rPr>
    </w:lvl>
    <w:lvl w:ilvl="1">
      <w:start w:val="1"/>
      <w:numFmt w:val="decimal"/>
      <w:lvlText w:val="%1.%2"/>
      <w:lvlJc w:val="left"/>
      <w:pPr>
        <w:ind w:left="1418" w:hanging="738"/>
      </w:pPr>
      <w:rPr>
        <w:rFonts w:hint="default"/>
      </w:rPr>
    </w:lvl>
    <w:lvl w:ilvl="2">
      <w:start w:val="1"/>
      <w:numFmt w:val="decimal"/>
      <w:lvlText w:val="%1.%2.%3"/>
      <w:lvlJc w:val="left"/>
      <w:pPr>
        <w:ind w:left="2098" w:hanging="680"/>
      </w:pPr>
      <w:rPr>
        <w:rFonts w:hint="default"/>
      </w:rPr>
    </w:lvl>
    <w:lvl w:ilvl="3">
      <w:start w:val="1"/>
      <w:numFmt w:val="lowerLetter"/>
      <w:lvlText w:val="%4."/>
      <w:lvlJc w:val="left"/>
      <w:pPr>
        <w:ind w:left="2438" w:hanging="340"/>
      </w:pPr>
      <w:rPr>
        <w:rFonts w:hint="default"/>
      </w:rPr>
    </w:lvl>
    <w:lvl w:ilvl="4">
      <w:start w:val="1"/>
      <w:numFmt w:val="bullet"/>
      <w:lvlText w:val=""/>
      <w:lvlJc w:val="left"/>
      <w:pPr>
        <w:ind w:left="2608" w:hanging="170"/>
      </w:pPr>
      <w:rPr>
        <w:rFonts w:ascii="Symbol" w:hAnsi="Symbol" w:hint="default"/>
      </w:r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16" w15:restartNumberingAfterBreak="0">
    <w:nsid w:val="1885607C"/>
    <w:multiLevelType w:val="hybridMultilevel"/>
    <w:tmpl w:val="9D3C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2646A1"/>
    <w:multiLevelType w:val="hybridMultilevel"/>
    <w:tmpl w:val="8AC8ADA8"/>
    <w:lvl w:ilvl="0" w:tplc="0C090019">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1C272DE7"/>
    <w:multiLevelType w:val="multilevel"/>
    <w:tmpl w:val="85767D04"/>
    <w:lvl w:ilvl="0">
      <w:start w:val="1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5172E1"/>
    <w:multiLevelType w:val="hybridMultilevel"/>
    <w:tmpl w:val="944E0782"/>
    <w:lvl w:ilvl="0" w:tplc="DE2E28FC">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1DBB4EAA"/>
    <w:multiLevelType w:val="hybridMultilevel"/>
    <w:tmpl w:val="14985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007F7B"/>
    <w:multiLevelType w:val="hybridMultilevel"/>
    <w:tmpl w:val="E6086788"/>
    <w:lvl w:ilvl="0" w:tplc="315CEE9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07B2A"/>
    <w:multiLevelType w:val="hybridMultilevel"/>
    <w:tmpl w:val="CA466602"/>
    <w:lvl w:ilvl="0" w:tplc="1B5A91FA">
      <w:start w:val="14"/>
      <w:numFmt w:val="bullet"/>
      <w:lvlText w:val=""/>
      <w:lvlJc w:val="left"/>
      <w:pPr>
        <w:ind w:left="400" w:hanging="360"/>
      </w:pPr>
      <w:rPr>
        <w:rFonts w:ascii="Wingdings" w:eastAsiaTheme="minorHAnsi" w:hAnsi="Wingdings" w:cstheme="minorHAnsi"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3" w15:restartNumberingAfterBreak="0">
    <w:nsid w:val="1F745BC2"/>
    <w:multiLevelType w:val="multilevel"/>
    <w:tmpl w:val="E5E89F92"/>
    <w:numStyleLink w:val="BulletList"/>
  </w:abstractNum>
  <w:abstractNum w:abstractNumId="24" w15:restartNumberingAfterBreak="0">
    <w:nsid w:val="1F8F7B70"/>
    <w:multiLevelType w:val="hybridMultilevel"/>
    <w:tmpl w:val="A3127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770D43"/>
    <w:multiLevelType w:val="hybridMultilevel"/>
    <w:tmpl w:val="DA4A0CF0"/>
    <w:lvl w:ilvl="0" w:tplc="F6360BAC">
      <w:start w:val="1"/>
      <w:numFmt w:val="lowerLetter"/>
      <w:lvlText w:val="%1."/>
      <w:lvlJc w:val="left"/>
      <w:pPr>
        <w:ind w:left="127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743409"/>
    <w:multiLevelType w:val="hybridMultilevel"/>
    <w:tmpl w:val="85B4DA74"/>
    <w:lvl w:ilvl="0" w:tplc="BAD882C0">
      <w:start w:val="1"/>
      <w:numFmt w:val="decimal"/>
      <w:lvlText w:val="%1."/>
      <w:lvlJc w:val="left"/>
      <w:pPr>
        <w:ind w:left="910" w:hanging="360"/>
      </w:pPr>
      <w:rPr>
        <w:rFonts w:hint="default"/>
      </w:rPr>
    </w:lvl>
    <w:lvl w:ilvl="1" w:tplc="0C090019" w:tentative="1">
      <w:start w:val="1"/>
      <w:numFmt w:val="lowerLetter"/>
      <w:lvlText w:val="%2."/>
      <w:lvlJc w:val="left"/>
      <w:pPr>
        <w:ind w:left="1630" w:hanging="360"/>
      </w:p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27" w15:restartNumberingAfterBreak="0">
    <w:nsid w:val="247A1C75"/>
    <w:multiLevelType w:val="hybridMultilevel"/>
    <w:tmpl w:val="CBCA916A"/>
    <w:lvl w:ilvl="0" w:tplc="0C090019">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25585839"/>
    <w:multiLevelType w:val="hybridMultilevel"/>
    <w:tmpl w:val="C6703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C77422"/>
    <w:multiLevelType w:val="hybridMultilevel"/>
    <w:tmpl w:val="27EE2C4E"/>
    <w:lvl w:ilvl="0" w:tplc="0C090019">
      <w:start w:val="1"/>
      <w:numFmt w:val="lowerLetter"/>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30" w15:restartNumberingAfterBreak="0">
    <w:nsid w:val="26AA013F"/>
    <w:multiLevelType w:val="multilevel"/>
    <w:tmpl w:val="05B8E3D4"/>
    <w:name w:val="Heading"/>
    <w:lvl w:ilvl="0">
      <w:start w:val="1"/>
      <w:numFmt w:val="decimal"/>
      <w:pStyle w:val="Heading"/>
      <w:lvlText w:val="%1"/>
      <w:lvlJc w:val="left"/>
      <w:pPr>
        <w:ind w:left="680" w:hanging="680"/>
      </w:pPr>
      <w:rPr>
        <w:rFonts w:ascii="Calibri" w:hAnsi="Calibri" w:hint="default"/>
        <w:color w:val="4F6228" w:themeColor="accent3" w:themeShade="80"/>
        <w:sz w:val="32"/>
      </w:rPr>
    </w:lvl>
    <w:lvl w:ilvl="1">
      <w:start w:val="1"/>
      <w:numFmt w:val="decimal"/>
      <w:pStyle w:val="Paragraph"/>
      <w:lvlText w:val="%1.%2"/>
      <w:lvlJc w:val="left"/>
      <w:pPr>
        <w:ind w:left="1418" w:hanging="738"/>
      </w:pPr>
      <w:rPr>
        <w:rFonts w:hint="default"/>
      </w:rPr>
    </w:lvl>
    <w:lvl w:ilvl="2">
      <w:start w:val="1"/>
      <w:numFmt w:val="decimal"/>
      <w:pStyle w:val="Subpara"/>
      <w:lvlText w:val="%1.%2.%3"/>
      <w:lvlJc w:val="left"/>
      <w:pPr>
        <w:ind w:left="2660" w:hanging="680"/>
      </w:pPr>
      <w:rPr>
        <w:rFonts w:hint="default"/>
      </w:rPr>
    </w:lvl>
    <w:lvl w:ilvl="3">
      <w:start w:val="1"/>
      <w:numFmt w:val="lowerLetter"/>
      <w:pStyle w:val="Alphalist"/>
      <w:lvlText w:val="%4."/>
      <w:lvlJc w:val="left"/>
      <w:pPr>
        <w:ind w:left="2540" w:hanging="340"/>
      </w:pPr>
      <w:rPr>
        <w:rFonts w:hint="default"/>
      </w:rPr>
    </w:lvl>
    <w:lvl w:ilvl="4">
      <w:start w:val="1"/>
      <w:numFmt w:val="bullet"/>
      <w:pStyle w:val="Bullet"/>
      <w:lvlText w:val=""/>
      <w:lvlJc w:val="left"/>
      <w:pPr>
        <w:ind w:left="2722" w:hanging="284"/>
      </w:pPr>
      <w:rPr>
        <w:rFonts w:ascii="Symbol" w:hAnsi="Symbol" w:hint="default"/>
      </w:r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31" w15:restartNumberingAfterBreak="0">
    <w:nsid w:val="26BF1B4E"/>
    <w:multiLevelType w:val="multilevel"/>
    <w:tmpl w:val="E97009B8"/>
    <w:lvl w:ilvl="0">
      <w:start w:val="1"/>
      <w:numFmt w:val="decimal"/>
      <w:lvlText w:val="%1."/>
      <w:lvlJc w:val="left"/>
      <w:pPr>
        <w:ind w:left="360" w:hanging="360"/>
      </w:pPr>
    </w:lvl>
    <w:lvl w:ilvl="1">
      <w:start w:val="1"/>
      <w:numFmt w:val="decimal"/>
      <w:lvlText w:val="%1.%2."/>
      <w:lvlJc w:val="left"/>
      <w:pPr>
        <w:ind w:left="432" w:hanging="432"/>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74" w:hanging="504"/>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4074A0"/>
    <w:multiLevelType w:val="hybridMultilevel"/>
    <w:tmpl w:val="0A0E0668"/>
    <w:lvl w:ilvl="0" w:tplc="912CB9AC">
      <w:start w:val="1"/>
      <w:numFmt w:val="lowerLetter"/>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33" w15:restartNumberingAfterBreak="0">
    <w:nsid w:val="280A39C2"/>
    <w:multiLevelType w:val="multilevel"/>
    <w:tmpl w:val="D008464A"/>
    <w:lvl w:ilvl="0">
      <w:start w:val="1"/>
      <w:numFmt w:val="decimal"/>
      <w:lvlText w:val="%1"/>
      <w:lvlJc w:val="left"/>
      <w:pPr>
        <w:ind w:left="680" w:hanging="680"/>
      </w:pPr>
      <w:rPr>
        <w:rFonts w:hint="default"/>
      </w:rPr>
    </w:lvl>
    <w:lvl w:ilvl="1">
      <w:start w:val="1"/>
      <w:numFmt w:val="decimal"/>
      <w:lvlText w:val="%1.%2"/>
      <w:lvlJc w:val="left"/>
      <w:pPr>
        <w:ind w:left="1418" w:hanging="738"/>
      </w:pPr>
      <w:rPr>
        <w:rFonts w:hint="default"/>
      </w:rPr>
    </w:lvl>
    <w:lvl w:ilvl="2">
      <w:start w:val="1"/>
      <w:numFmt w:val="decimal"/>
      <w:lvlText w:val="%2.%1.%3."/>
      <w:lvlJc w:val="left"/>
      <w:pPr>
        <w:ind w:left="2098" w:hanging="680"/>
      </w:pPr>
      <w:rPr>
        <w:rFonts w:hint="default"/>
      </w:rPr>
    </w:lvl>
    <w:lvl w:ilvl="3">
      <w:start w:val="1"/>
      <w:numFmt w:val="lowerLetter"/>
      <w:lvlText w:val="%4."/>
      <w:lvlJc w:val="left"/>
      <w:pPr>
        <w:ind w:left="2778" w:hanging="453"/>
      </w:pPr>
      <w:rPr>
        <w:rFonts w:hint="default"/>
      </w:rPr>
    </w:lvl>
    <w:lvl w:ilvl="4">
      <w:start w:val="1"/>
      <w:numFmt w:val="bullet"/>
      <w:lvlText w:val=""/>
      <w:lvlJc w:val="left"/>
      <w:pPr>
        <w:ind w:left="3400" w:hanging="622"/>
      </w:pPr>
      <w:rPr>
        <w:rFonts w:ascii="Symbol" w:hAnsi="Symbol" w:hint="default"/>
      </w:r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34" w15:restartNumberingAfterBreak="0">
    <w:nsid w:val="2A9C61D2"/>
    <w:multiLevelType w:val="hybridMultilevel"/>
    <w:tmpl w:val="18805F52"/>
    <w:lvl w:ilvl="0" w:tplc="0C090019">
      <w:start w:val="1"/>
      <w:numFmt w:val="lowerLetter"/>
      <w:lvlText w:val="%1."/>
      <w:lvlJc w:val="left"/>
      <w:pPr>
        <w:ind w:left="2214" w:hanging="360"/>
      </w:p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5" w15:restartNumberingAfterBreak="0">
    <w:nsid w:val="2AD43203"/>
    <w:multiLevelType w:val="hybridMultilevel"/>
    <w:tmpl w:val="D890A29E"/>
    <w:lvl w:ilvl="0" w:tplc="C0CCFA4A">
      <w:start w:val="1"/>
      <w:numFmt w:val="lowerLetter"/>
      <w:lvlText w:val="%1."/>
      <w:lvlJc w:val="left"/>
      <w:pPr>
        <w:ind w:left="1270" w:hanging="360"/>
      </w:pPr>
      <w:rPr>
        <w:rFonts w:ascii="Calibri" w:hAnsi="Calibri" w:hint="default"/>
        <w:sz w:val="22"/>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36" w15:restartNumberingAfterBreak="0">
    <w:nsid w:val="2B65768A"/>
    <w:multiLevelType w:val="hybridMultilevel"/>
    <w:tmpl w:val="87264A66"/>
    <w:lvl w:ilvl="0" w:tplc="2F30B904">
      <w:start w:val="1"/>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37" w15:restartNumberingAfterBreak="0">
    <w:nsid w:val="301A0857"/>
    <w:multiLevelType w:val="hybridMultilevel"/>
    <w:tmpl w:val="232C9B6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8" w15:restartNumberingAfterBreak="0">
    <w:nsid w:val="3A4F3954"/>
    <w:multiLevelType w:val="hybridMultilevel"/>
    <w:tmpl w:val="F93C11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15:restartNumberingAfterBreak="0">
    <w:nsid w:val="3BA86CB1"/>
    <w:multiLevelType w:val="hybridMultilevel"/>
    <w:tmpl w:val="4FFABC32"/>
    <w:lvl w:ilvl="0" w:tplc="C496436C">
      <w:start w:val="1"/>
      <w:numFmt w:val="lowerLetter"/>
      <w:pStyle w:val="Bullet1"/>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0" w15:restartNumberingAfterBreak="0">
    <w:nsid w:val="3D1C1A41"/>
    <w:multiLevelType w:val="hybridMultilevel"/>
    <w:tmpl w:val="01767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197928"/>
    <w:multiLevelType w:val="hybridMultilevel"/>
    <w:tmpl w:val="89702986"/>
    <w:lvl w:ilvl="0" w:tplc="0C090019">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4522663F"/>
    <w:multiLevelType w:val="hybridMultilevel"/>
    <w:tmpl w:val="7AE8A1D4"/>
    <w:lvl w:ilvl="0" w:tplc="BC42BBEE">
      <w:start w:val="1"/>
      <w:numFmt w:val="bullet"/>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A50048"/>
    <w:multiLevelType w:val="multilevel"/>
    <w:tmpl w:val="08A02C8C"/>
    <w:lvl w:ilvl="0">
      <w:start w:val="13"/>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bullet"/>
      <w:lvlText w:val=""/>
      <w:lvlJc w:val="left"/>
      <w:pPr>
        <w:ind w:left="1781"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5CC6430"/>
    <w:multiLevelType w:val="hybridMultilevel"/>
    <w:tmpl w:val="31B8E5CC"/>
    <w:lvl w:ilvl="0" w:tplc="7E8EA5FC">
      <w:numFmt w:val="bullet"/>
      <w:lvlText w:val=""/>
      <w:lvlJc w:val="left"/>
      <w:pPr>
        <w:ind w:left="410" w:hanging="360"/>
      </w:pPr>
      <w:rPr>
        <w:rFonts w:ascii="Wingdings" w:eastAsiaTheme="minorHAnsi" w:hAnsi="Wingdings"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45" w15:restartNumberingAfterBreak="0">
    <w:nsid w:val="45FB799B"/>
    <w:multiLevelType w:val="hybridMultilevel"/>
    <w:tmpl w:val="3C96C640"/>
    <w:lvl w:ilvl="0" w:tplc="D270C8EC">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 w15:restartNumberingAfterBreak="0">
    <w:nsid w:val="46B003D2"/>
    <w:multiLevelType w:val="hybridMultilevel"/>
    <w:tmpl w:val="7E20101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 w15:restartNumberingAfterBreak="0">
    <w:nsid w:val="46F017F7"/>
    <w:multiLevelType w:val="hybridMultilevel"/>
    <w:tmpl w:val="617405C8"/>
    <w:lvl w:ilvl="0" w:tplc="300212F0">
      <w:start w:val="1"/>
      <w:numFmt w:val="bullet"/>
      <w:lvlText w:val=""/>
      <w:lvlJc w:val="left"/>
      <w:pPr>
        <w:ind w:left="1800" w:hanging="360"/>
      </w:pPr>
      <w:rPr>
        <w:rFonts w:ascii="Symbol" w:hAnsi="Symbol" w:hint="default"/>
        <w:spacing w:val="0"/>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480A73D4"/>
    <w:multiLevelType w:val="hybridMultilevel"/>
    <w:tmpl w:val="81562BFA"/>
    <w:lvl w:ilvl="0" w:tplc="CF3CDDFE">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15:restartNumberingAfterBreak="0">
    <w:nsid w:val="49B57178"/>
    <w:multiLevelType w:val="hybridMultilevel"/>
    <w:tmpl w:val="8DF809D8"/>
    <w:lvl w:ilvl="0" w:tplc="2BE09E54">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0" w15:restartNumberingAfterBreak="0">
    <w:nsid w:val="49BD0D20"/>
    <w:multiLevelType w:val="hybridMultilevel"/>
    <w:tmpl w:val="60DA1226"/>
    <w:lvl w:ilvl="0" w:tplc="0C090019">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A0F6207"/>
    <w:multiLevelType w:val="hybridMultilevel"/>
    <w:tmpl w:val="E5AC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4E45A8"/>
    <w:multiLevelType w:val="hybridMultilevel"/>
    <w:tmpl w:val="AB2EA0F2"/>
    <w:lvl w:ilvl="0" w:tplc="93189482">
      <w:start w:val="1"/>
      <w:numFmt w:val="lowerLetter"/>
      <w:lvlText w:val="%1."/>
      <w:lvlJc w:val="left"/>
      <w:pPr>
        <w:ind w:left="1854"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4B216CA6"/>
    <w:multiLevelType w:val="hybridMultilevel"/>
    <w:tmpl w:val="E66A318C"/>
    <w:lvl w:ilvl="0" w:tplc="C0CCFA4A">
      <w:start w:val="1"/>
      <w:numFmt w:val="lowerLetter"/>
      <w:lvlText w:val="%1."/>
      <w:lvlJc w:val="left"/>
      <w:pPr>
        <w:ind w:left="2480" w:hanging="360"/>
      </w:pPr>
      <w:rPr>
        <w:rFonts w:ascii="Calibri" w:hAnsi="Calibri" w:hint="default"/>
        <w:sz w:val="22"/>
      </w:rPr>
    </w:lvl>
    <w:lvl w:ilvl="1" w:tplc="0C090019" w:tentative="1">
      <w:start w:val="1"/>
      <w:numFmt w:val="lowerLetter"/>
      <w:lvlText w:val="%2."/>
      <w:lvlJc w:val="left"/>
      <w:pPr>
        <w:ind w:left="3200" w:hanging="360"/>
      </w:pPr>
    </w:lvl>
    <w:lvl w:ilvl="2" w:tplc="0C09001B" w:tentative="1">
      <w:start w:val="1"/>
      <w:numFmt w:val="lowerRoman"/>
      <w:lvlText w:val="%3."/>
      <w:lvlJc w:val="right"/>
      <w:pPr>
        <w:ind w:left="3920" w:hanging="180"/>
      </w:pPr>
    </w:lvl>
    <w:lvl w:ilvl="3" w:tplc="0C09000F" w:tentative="1">
      <w:start w:val="1"/>
      <w:numFmt w:val="decimal"/>
      <w:lvlText w:val="%4."/>
      <w:lvlJc w:val="left"/>
      <w:pPr>
        <w:ind w:left="4640" w:hanging="360"/>
      </w:pPr>
    </w:lvl>
    <w:lvl w:ilvl="4" w:tplc="0C090019" w:tentative="1">
      <w:start w:val="1"/>
      <w:numFmt w:val="lowerLetter"/>
      <w:lvlText w:val="%5."/>
      <w:lvlJc w:val="left"/>
      <w:pPr>
        <w:ind w:left="5360" w:hanging="360"/>
      </w:pPr>
    </w:lvl>
    <w:lvl w:ilvl="5" w:tplc="0C09001B" w:tentative="1">
      <w:start w:val="1"/>
      <w:numFmt w:val="lowerRoman"/>
      <w:lvlText w:val="%6."/>
      <w:lvlJc w:val="right"/>
      <w:pPr>
        <w:ind w:left="6080" w:hanging="180"/>
      </w:pPr>
    </w:lvl>
    <w:lvl w:ilvl="6" w:tplc="0C09000F" w:tentative="1">
      <w:start w:val="1"/>
      <w:numFmt w:val="decimal"/>
      <w:lvlText w:val="%7."/>
      <w:lvlJc w:val="left"/>
      <w:pPr>
        <w:ind w:left="6800" w:hanging="360"/>
      </w:pPr>
    </w:lvl>
    <w:lvl w:ilvl="7" w:tplc="0C090019" w:tentative="1">
      <w:start w:val="1"/>
      <w:numFmt w:val="lowerLetter"/>
      <w:lvlText w:val="%8."/>
      <w:lvlJc w:val="left"/>
      <w:pPr>
        <w:ind w:left="7520" w:hanging="360"/>
      </w:pPr>
    </w:lvl>
    <w:lvl w:ilvl="8" w:tplc="0C09001B" w:tentative="1">
      <w:start w:val="1"/>
      <w:numFmt w:val="lowerRoman"/>
      <w:lvlText w:val="%9."/>
      <w:lvlJc w:val="right"/>
      <w:pPr>
        <w:ind w:left="8240" w:hanging="180"/>
      </w:pPr>
    </w:lvl>
  </w:abstractNum>
  <w:abstractNum w:abstractNumId="54" w15:restartNumberingAfterBreak="0">
    <w:nsid w:val="4D9B7CEC"/>
    <w:multiLevelType w:val="hybridMultilevel"/>
    <w:tmpl w:val="256E4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4DE7695A"/>
    <w:multiLevelType w:val="hybridMultilevel"/>
    <w:tmpl w:val="03669DBE"/>
    <w:lvl w:ilvl="0" w:tplc="B7E43452">
      <w:start w:val="1"/>
      <w:numFmt w:val="lowerLetter"/>
      <w:lvlText w:val="%1."/>
      <w:lvlJc w:val="left"/>
      <w:pPr>
        <w:ind w:left="1854"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F5665DF"/>
    <w:multiLevelType w:val="hybridMultilevel"/>
    <w:tmpl w:val="3F46C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1057319"/>
    <w:multiLevelType w:val="hybridMultilevel"/>
    <w:tmpl w:val="B72E00A6"/>
    <w:lvl w:ilvl="0" w:tplc="0C090019">
      <w:start w:val="1"/>
      <w:numFmt w:val="lowerLetter"/>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58" w15:restartNumberingAfterBreak="0">
    <w:nsid w:val="514C1E6E"/>
    <w:multiLevelType w:val="hybridMultilevel"/>
    <w:tmpl w:val="3FD080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20667D1"/>
    <w:multiLevelType w:val="hybridMultilevel"/>
    <w:tmpl w:val="D7B25BBC"/>
    <w:lvl w:ilvl="0" w:tplc="EF9A6A5C">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0" w15:restartNumberingAfterBreak="0">
    <w:nsid w:val="52D91002"/>
    <w:multiLevelType w:val="hybridMultilevel"/>
    <w:tmpl w:val="C450ACCC"/>
    <w:lvl w:ilvl="0" w:tplc="3C8AE9B0">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1" w15:restartNumberingAfterBreak="0">
    <w:nsid w:val="52ED0AEF"/>
    <w:multiLevelType w:val="multilevel"/>
    <w:tmpl w:val="F9002398"/>
    <w:lvl w:ilvl="0">
      <w:start w:val="1"/>
      <w:numFmt w:val="decimal"/>
      <w:lvlText w:val="%1."/>
      <w:lvlJc w:val="left"/>
      <w:pPr>
        <w:ind w:left="360" w:hanging="360"/>
      </w:pPr>
    </w:lvl>
    <w:lvl w:ilvl="1">
      <w:start w:val="1"/>
      <w:numFmt w:val="decimal"/>
      <w:pStyle w:val="Listxx"/>
      <w:lvlText w:val="%1.%2."/>
      <w:lvlJc w:val="left"/>
      <w:pPr>
        <w:ind w:left="792" w:hanging="432"/>
      </w:pPr>
    </w:lvl>
    <w:lvl w:ilvl="2">
      <w:start w:val="1"/>
      <w:numFmt w:val="decimal"/>
      <w:pStyle w:val="listxxx"/>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9ED2470"/>
    <w:multiLevelType w:val="hybridMultilevel"/>
    <w:tmpl w:val="45040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DA3152"/>
    <w:multiLevelType w:val="hybridMultilevel"/>
    <w:tmpl w:val="A3848DFC"/>
    <w:lvl w:ilvl="0" w:tplc="C0CCFA4A">
      <w:start w:val="1"/>
      <w:numFmt w:val="lowerLetter"/>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B260705"/>
    <w:multiLevelType w:val="hybridMultilevel"/>
    <w:tmpl w:val="0BCCE7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BFF177C"/>
    <w:multiLevelType w:val="hybridMultilevel"/>
    <w:tmpl w:val="38C2DAAE"/>
    <w:lvl w:ilvl="0" w:tplc="7DAE0456">
      <w:start w:val="1"/>
      <w:numFmt w:val="lowerLetter"/>
      <w:lvlText w:val="%1."/>
      <w:lvlJc w:val="left"/>
      <w:pPr>
        <w:ind w:left="1854"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6" w15:restartNumberingAfterBreak="0">
    <w:nsid w:val="5C6E2289"/>
    <w:multiLevelType w:val="hybridMultilevel"/>
    <w:tmpl w:val="19345958"/>
    <w:lvl w:ilvl="0" w:tplc="A0846824">
      <w:start w:val="1"/>
      <w:numFmt w:val="lowerLetter"/>
      <w:lvlText w:val="%1."/>
      <w:lvlJc w:val="left"/>
      <w:pPr>
        <w:ind w:left="1854"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7" w15:restartNumberingAfterBreak="0">
    <w:nsid w:val="5C8D446F"/>
    <w:multiLevelType w:val="hybridMultilevel"/>
    <w:tmpl w:val="83D639BC"/>
    <w:lvl w:ilvl="0" w:tplc="0C09000F">
      <w:start w:val="1"/>
      <w:numFmt w:val="decimal"/>
      <w:lvlText w:val="%1."/>
      <w:lvlJc w:val="left"/>
      <w:pPr>
        <w:ind w:left="836" w:hanging="360"/>
      </w:pPr>
    </w:lvl>
    <w:lvl w:ilvl="1" w:tplc="0C090019">
      <w:start w:val="1"/>
      <w:numFmt w:val="lowerLetter"/>
      <w:lvlText w:val="%2."/>
      <w:lvlJc w:val="left"/>
      <w:pPr>
        <w:ind w:left="1637" w:hanging="360"/>
      </w:pPr>
    </w:lvl>
    <w:lvl w:ilvl="2" w:tplc="0C09001B">
      <w:start w:val="1"/>
      <w:numFmt w:val="lowerRoman"/>
      <w:lvlText w:val="%3."/>
      <w:lvlJc w:val="right"/>
      <w:pPr>
        <w:ind w:left="2276" w:hanging="180"/>
      </w:pPr>
    </w:lvl>
    <w:lvl w:ilvl="3" w:tplc="0C09000F">
      <w:start w:val="1"/>
      <w:numFmt w:val="decimal"/>
      <w:lvlText w:val="%4."/>
      <w:lvlJc w:val="left"/>
      <w:pPr>
        <w:ind w:left="2996" w:hanging="360"/>
      </w:pPr>
    </w:lvl>
    <w:lvl w:ilvl="4" w:tplc="0C090019">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68" w15:restartNumberingAfterBreak="0">
    <w:nsid w:val="5CF72C4D"/>
    <w:multiLevelType w:val="hybridMultilevel"/>
    <w:tmpl w:val="95DA42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4B540B"/>
    <w:multiLevelType w:val="hybridMultilevel"/>
    <w:tmpl w:val="BEF671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F132BEA"/>
    <w:multiLevelType w:val="multilevel"/>
    <w:tmpl w:val="9F8E7B8A"/>
    <w:lvl w:ilvl="0">
      <w:start w:val="3"/>
      <w:numFmt w:val="decimal"/>
      <w:lvlText w:val="%1"/>
      <w:lvlJc w:val="left"/>
      <w:pPr>
        <w:ind w:left="435" w:hanging="435"/>
      </w:pPr>
      <w:rPr>
        <w:rFonts w:hint="default"/>
        <w:b/>
      </w:rPr>
    </w:lvl>
    <w:lvl w:ilvl="1">
      <w:start w:val="1"/>
      <w:numFmt w:val="decimal"/>
      <w:pStyle w:val="BodyText"/>
      <w:lvlText w:val="%1.%2"/>
      <w:lvlJc w:val="left"/>
      <w:pPr>
        <w:ind w:left="1074" w:hanging="435"/>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637"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552" w:hanging="1440"/>
      </w:pPr>
      <w:rPr>
        <w:rFonts w:hint="default"/>
      </w:rPr>
    </w:lvl>
  </w:abstractNum>
  <w:abstractNum w:abstractNumId="71" w15:restartNumberingAfterBreak="0">
    <w:nsid w:val="5F470378"/>
    <w:multiLevelType w:val="hybridMultilevel"/>
    <w:tmpl w:val="7EAE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003249B"/>
    <w:multiLevelType w:val="hybridMultilevel"/>
    <w:tmpl w:val="97BE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2046CE9"/>
    <w:multiLevelType w:val="hybridMultilevel"/>
    <w:tmpl w:val="C7B604DA"/>
    <w:lvl w:ilvl="0" w:tplc="BEC05E66">
      <w:start w:val="1"/>
      <w:numFmt w:val="bullet"/>
      <w:lvlText w:val=""/>
      <w:lvlJc w:val="left"/>
      <w:pPr>
        <w:ind w:left="1923" w:hanging="360"/>
      </w:pPr>
      <w:rPr>
        <w:rFonts w:ascii="Symbol" w:hAnsi="Symbol" w:hint="default"/>
        <w:spacing w:val="0"/>
      </w:rPr>
    </w:lvl>
    <w:lvl w:ilvl="1" w:tplc="0C090003">
      <w:start w:val="1"/>
      <w:numFmt w:val="bullet"/>
      <w:lvlText w:val="o"/>
      <w:lvlJc w:val="left"/>
      <w:pPr>
        <w:ind w:left="2643" w:hanging="360"/>
      </w:pPr>
      <w:rPr>
        <w:rFonts w:ascii="Courier New" w:hAnsi="Courier New" w:cs="Courier New" w:hint="default"/>
      </w:rPr>
    </w:lvl>
    <w:lvl w:ilvl="2" w:tplc="0C090005" w:tentative="1">
      <w:start w:val="1"/>
      <w:numFmt w:val="bullet"/>
      <w:lvlText w:val=""/>
      <w:lvlJc w:val="left"/>
      <w:pPr>
        <w:ind w:left="3363" w:hanging="360"/>
      </w:pPr>
      <w:rPr>
        <w:rFonts w:ascii="Wingdings" w:hAnsi="Wingdings" w:hint="default"/>
      </w:rPr>
    </w:lvl>
    <w:lvl w:ilvl="3" w:tplc="0C090001" w:tentative="1">
      <w:start w:val="1"/>
      <w:numFmt w:val="bullet"/>
      <w:lvlText w:val=""/>
      <w:lvlJc w:val="left"/>
      <w:pPr>
        <w:ind w:left="4083" w:hanging="360"/>
      </w:pPr>
      <w:rPr>
        <w:rFonts w:ascii="Symbol" w:hAnsi="Symbol" w:hint="default"/>
      </w:rPr>
    </w:lvl>
    <w:lvl w:ilvl="4" w:tplc="0C090003" w:tentative="1">
      <w:start w:val="1"/>
      <w:numFmt w:val="bullet"/>
      <w:lvlText w:val="o"/>
      <w:lvlJc w:val="left"/>
      <w:pPr>
        <w:ind w:left="4803" w:hanging="360"/>
      </w:pPr>
      <w:rPr>
        <w:rFonts w:ascii="Courier New" w:hAnsi="Courier New" w:cs="Courier New" w:hint="default"/>
      </w:rPr>
    </w:lvl>
    <w:lvl w:ilvl="5" w:tplc="0C090005" w:tentative="1">
      <w:start w:val="1"/>
      <w:numFmt w:val="bullet"/>
      <w:lvlText w:val=""/>
      <w:lvlJc w:val="left"/>
      <w:pPr>
        <w:ind w:left="5523" w:hanging="360"/>
      </w:pPr>
      <w:rPr>
        <w:rFonts w:ascii="Wingdings" w:hAnsi="Wingdings" w:hint="default"/>
      </w:rPr>
    </w:lvl>
    <w:lvl w:ilvl="6" w:tplc="0C090001" w:tentative="1">
      <w:start w:val="1"/>
      <w:numFmt w:val="bullet"/>
      <w:lvlText w:val=""/>
      <w:lvlJc w:val="left"/>
      <w:pPr>
        <w:ind w:left="6243" w:hanging="360"/>
      </w:pPr>
      <w:rPr>
        <w:rFonts w:ascii="Symbol" w:hAnsi="Symbol" w:hint="default"/>
      </w:rPr>
    </w:lvl>
    <w:lvl w:ilvl="7" w:tplc="0C090003" w:tentative="1">
      <w:start w:val="1"/>
      <w:numFmt w:val="bullet"/>
      <w:lvlText w:val="o"/>
      <w:lvlJc w:val="left"/>
      <w:pPr>
        <w:ind w:left="6963" w:hanging="360"/>
      </w:pPr>
      <w:rPr>
        <w:rFonts w:ascii="Courier New" w:hAnsi="Courier New" w:cs="Courier New" w:hint="default"/>
      </w:rPr>
    </w:lvl>
    <w:lvl w:ilvl="8" w:tplc="0C090005" w:tentative="1">
      <w:start w:val="1"/>
      <w:numFmt w:val="bullet"/>
      <w:lvlText w:val=""/>
      <w:lvlJc w:val="left"/>
      <w:pPr>
        <w:ind w:left="7683" w:hanging="360"/>
      </w:pPr>
      <w:rPr>
        <w:rFonts w:ascii="Wingdings" w:hAnsi="Wingdings" w:hint="default"/>
      </w:rPr>
    </w:lvl>
  </w:abstractNum>
  <w:abstractNum w:abstractNumId="74" w15:restartNumberingAfterBreak="0">
    <w:nsid w:val="6219185D"/>
    <w:multiLevelType w:val="hybridMultilevel"/>
    <w:tmpl w:val="F8080730"/>
    <w:lvl w:ilvl="0" w:tplc="DE2E28FC">
      <w:start w:val="1"/>
      <w:numFmt w:val="lowerLetter"/>
      <w:lvlText w:val="%1."/>
      <w:lvlJc w:val="left"/>
      <w:pPr>
        <w:ind w:left="2139" w:hanging="360"/>
      </w:pPr>
      <w:rPr>
        <w:rFonts w:hint="default"/>
      </w:r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75" w15:restartNumberingAfterBreak="0">
    <w:nsid w:val="63520521"/>
    <w:multiLevelType w:val="hybridMultilevel"/>
    <w:tmpl w:val="0AD4DC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63772457"/>
    <w:multiLevelType w:val="hybridMultilevel"/>
    <w:tmpl w:val="98F4637E"/>
    <w:lvl w:ilvl="0" w:tplc="0C090019">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7" w15:restartNumberingAfterBreak="0">
    <w:nsid w:val="65B64190"/>
    <w:multiLevelType w:val="hybridMultilevel"/>
    <w:tmpl w:val="FCB081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8" w15:restartNumberingAfterBreak="0">
    <w:nsid w:val="66354C8A"/>
    <w:multiLevelType w:val="hybridMultilevel"/>
    <w:tmpl w:val="03902690"/>
    <w:lvl w:ilvl="0" w:tplc="C0CCFA4A">
      <w:start w:val="1"/>
      <w:numFmt w:val="lowerLetter"/>
      <w:lvlText w:val="%1."/>
      <w:lvlJc w:val="left"/>
      <w:pPr>
        <w:ind w:left="1273" w:hanging="360"/>
      </w:pPr>
      <w:rPr>
        <w:rFonts w:ascii="Calibri" w:hAnsi="Calibri" w:hint="default"/>
        <w:sz w:val="22"/>
      </w:rPr>
    </w:lvl>
    <w:lvl w:ilvl="1" w:tplc="0C090019" w:tentative="1">
      <w:start w:val="1"/>
      <w:numFmt w:val="lowerLetter"/>
      <w:lvlText w:val="%2."/>
      <w:lvlJc w:val="left"/>
      <w:pPr>
        <w:ind w:left="1993" w:hanging="360"/>
      </w:pPr>
    </w:lvl>
    <w:lvl w:ilvl="2" w:tplc="0C09001B" w:tentative="1">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79" w15:restartNumberingAfterBreak="0">
    <w:nsid w:val="69675E01"/>
    <w:multiLevelType w:val="hybridMultilevel"/>
    <w:tmpl w:val="2460FC14"/>
    <w:lvl w:ilvl="0" w:tplc="C0CCFA4A">
      <w:start w:val="1"/>
      <w:numFmt w:val="lowerLetter"/>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9B75754"/>
    <w:multiLevelType w:val="hybridMultilevel"/>
    <w:tmpl w:val="6540DC88"/>
    <w:lvl w:ilvl="0" w:tplc="A838E8DC">
      <w:start w:val="1"/>
      <w:numFmt w:val="lowerLetter"/>
      <w:lvlText w:val="%1."/>
      <w:lvlJc w:val="left"/>
      <w:pPr>
        <w:ind w:left="1854"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1" w15:restartNumberingAfterBreak="0">
    <w:nsid w:val="6CB40BBD"/>
    <w:multiLevelType w:val="hybridMultilevel"/>
    <w:tmpl w:val="E6109AAC"/>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2" w15:restartNumberingAfterBreak="0">
    <w:nsid w:val="6CC20BD0"/>
    <w:multiLevelType w:val="hybridMultilevel"/>
    <w:tmpl w:val="C93A4A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E481580"/>
    <w:multiLevelType w:val="hybridMultilevel"/>
    <w:tmpl w:val="E2009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E57571F"/>
    <w:multiLevelType w:val="hybridMultilevel"/>
    <w:tmpl w:val="B676784A"/>
    <w:lvl w:ilvl="0" w:tplc="9F947BE6">
      <w:start w:val="14"/>
      <w:numFmt w:val="bullet"/>
      <w:lvlText w:val=""/>
      <w:lvlJc w:val="left"/>
      <w:pPr>
        <w:ind w:left="400" w:hanging="360"/>
      </w:pPr>
      <w:rPr>
        <w:rFonts w:ascii="Wingdings" w:eastAsiaTheme="minorHAnsi" w:hAnsi="Wingdings" w:cstheme="minorHAnsi"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85" w15:restartNumberingAfterBreak="0">
    <w:nsid w:val="70FF2F07"/>
    <w:multiLevelType w:val="hybridMultilevel"/>
    <w:tmpl w:val="A1EC68A8"/>
    <w:lvl w:ilvl="0" w:tplc="623E6F1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6" w15:restartNumberingAfterBreak="0">
    <w:nsid w:val="71C97687"/>
    <w:multiLevelType w:val="hybridMultilevel"/>
    <w:tmpl w:val="F7A2A2EC"/>
    <w:lvl w:ilvl="0" w:tplc="0C090019">
      <w:start w:val="1"/>
      <w:numFmt w:val="lowerLetter"/>
      <w:lvlText w:val="%1."/>
      <w:lvlJc w:val="left"/>
      <w:pPr>
        <w:ind w:left="1854" w:hanging="360"/>
      </w:pPr>
      <w:rPr>
        <w:rFonts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720461D4"/>
    <w:multiLevelType w:val="hybridMultilevel"/>
    <w:tmpl w:val="418C1DA4"/>
    <w:lvl w:ilvl="0" w:tplc="19B831B4">
      <w:numFmt w:val="bullet"/>
      <w:lvlText w:val=""/>
      <w:lvlJc w:val="left"/>
      <w:pPr>
        <w:ind w:left="1020" w:hanging="360"/>
      </w:pPr>
      <w:rPr>
        <w:rFonts w:ascii="Symbol" w:eastAsiaTheme="minorHAnsi" w:hAnsi="Symbol" w:cstheme="minorBidi"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8" w15:restartNumberingAfterBreak="0">
    <w:nsid w:val="72503BCF"/>
    <w:multiLevelType w:val="hybridMultilevel"/>
    <w:tmpl w:val="01C41B12"/>
    <w:lvl w:ilvl="0" w:tplc="EE3AAB22">
      <w:start w:val="1"/>
      <w:numFmt w:val="lowerLetter"/>
      <w:lvlText w:val="%1."/>
      <w:lvlJc w:val="left"/>
      <w:pPr>
        <w:ind w:left="1270" w:hanging="360"/>
      </w:pPr>
      <w:rPr>
        <w:rFonts w:ascii="Calibri" w:hAnsi="Calibri" w:hint="default"/>
        <w:sz w:val="22"/>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89" w15:restartNumberingAfterBreak="0">
    <w:nsid w:val="73C22600"/>
    <w:multiLevelType w:val="hybridMultilevel"/>
    <w:tmpl w:val="2A4CF69E"/>
    <w:lvl w:ilvl="0" w:tplc="3CCE1470">
      <w:start w:val="1"/>
      <w:numFmt w:val="lowerLetter"/>
      <w:lvlText w:val="%1."/>
      <w:lvlJc w:val="left"/>
      <w:pPr>
        <w:ind w:left="1779"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0" w15:restartNumberingAfterBreak="0">
    <w:nsid w:val="76A439D5"/>
    <w:multiLevelType w:val="hybridMultilevel"/>
    <w:tmpl w:val="E34C5916"/>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1" w15:restartNumberingAfterBreak="0">
    <w:nsid w:val="76A746A2"/>
    <w:multiLevelType w:val="multilevel"/>
    <w:tmpl w:val="D7BE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885A77"/>
    <w:multiLevelType w:val="hybridMultilevel"/>
    <w:tmpl w:val="6F8E277C"/>
    <w:lvl w:ilvl="0" w:tplc="55DC641C">
      <w:start w:val="1"/>
      <w:numFmt w:val="lowerLetter"/>
      <w:lvlText w:val="%1."/>
      <w:lvlJc w:val="left"/>
      <w:pPr>
        <w:ind w:left="1854" w:hanging="360"/>
      </w:pPr>
      <w:rPr>
        <w:rFonts w:ascii="Calibri" w:hAnsi="Calibri" w:hint="default"/>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3" w15:restartNumberingAfterBreak="0">
    <w:nsid w:val="78E81FDC"/>
    <w:multiLevelType w:val="hybridMultilevel"/>
    <w:tmpl w:val="F81021C0"/>
    <w:lvl w:ilvl="0" w:tplc="3618AD68">
      <w:start w:val="1"/>
      <w:numFmt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A0569DB"/>
    <w:multiLevelType w:val="hybridMultilevel"/>
    <w:tmpl w:val="A784EFCA"/>
    <w:lvl w:ilvl="0" w:tplc="136C729A">
      <w:start w:val="1"/>
      <w:numFmt w:val="lowerLetter"/>
      <w:lvlText w:val="%1."/>
      <w:lvlJc w:val="left"/>
      <w:pPr>
        <w:ind w:left="830" w:hanging="36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95" w15:restartNumberingAfterBreak="0">
    <w:nsid w:val="7CE81468"/>
    <w:multiLevelType w:val="hybridMultilevel"/>
    <w:tmpl w:val="24B8255C"/>
    <w:lvl w:ilvl="0" w:tplc="0C090019">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3"/>
    <w:lvlOverride w:ilvl="0">
      <w:lvl w:ilvl="0">
        <w:start w:val="1"/>
        <w:numFmt w:val="bullet"/>
        <w:pStyle w:val="ListBullet"/>
        <w:lvlText w:val=""/>
        <w:lvlJc w:val="left"/>
        <w:pPr>
          <w:ind w:left="2349" w:hanging="369"/>
        </w:pPr>
        <w:rPr>
          <w:rFonts w:ascii="Symbol" w:hAnsi="Symbol" w:hint="default"/>
          <w:sz w:val="20"/>
          <w:szCs w:val="20"/>
        </w:rPr>
      </w:lvl>
    </w:lvlOverride>
    <w:lvlOverride w:ilvl="1">
      <w:lvl w:ilvl="1">
        <w:start w:val="1"/>
        <w:numFmt w:val="none"/>
        <w:pStyle w:val="ListBullet2"/>
        <w:lvlText w:val="-"/>
        <w:lvlJc w:val="left"/>
        <w:pPr>
          <w:ind w:left="737" w:hanging="368"/>
        </w:pPr>
        <w:rPr>
          <w:rFonts w:hint="default"/>
        </w:rPr>
      </w:lvl>
    </w:lvlOverride>
    <w:lvlOverride w:ilvl="2">
      <w:lvl w:ilvl="2">
        <w:start w:val="1"/>
        <w:numFmt w:val="none"/>
        <w:pStyle w:val="ListBullet3"/>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3">
    <w:abstractNumId w:val="70"/>
  </w:num>
  <w:num w:numId="4">
    <w:abstractNumId w:val="47"/>
  </w:num>
  <w:num w:numId="5">
    <w:abstractNumId w:val="93"/>
  </w:num>
  <w:num w:numId="6">
    <w:abstractNumId w:val="0"/>
  </w:num>
  <w:num w:numId="7">
    <w:abstractNumId w:val="61"/>
  </w:num>
  <w:num w:numId="8">
    <w:abstractNumId w:val="7"/>
  </w:num>
  <w:num w:numId="9">
    <w:abstractNumId w:val="31"/>
  </w:num>
  <w:num w:numId="10">
    <w:abstractNumId w:val="42"/>
  </w:num>
  <w:num w:numId="11">
    <w:abstractNumId w:val="28"/>
  </w:num>
  <w:num w:numId="12">
    <w:abstractNumId w:val="16"/>
  </w:num>
  <w:num w:numId="13">
    <w:abstractNumId w:val="54"/>
  </w:num>
  <w:num w:numId="14">
    <w:abstractNumId w:val="85"/>
  </w:num>
  <w:num w:numId="15">
    <w:abstractNumId w:val="90"/>
  </w:num>
  <w:num w:numId="16">
    <w:abstractNumId w:val="18"/>
  </w:num>
  <w:num w:numId="17">
    <w:abstractNumId w:val="43"/>
  </w:num>
  <w:num w:numId="18">
    <w:abstractNumId w:val="13"/>
  </w:num>
  <w:num w:numId="19">
    <w:abstractNumId w:val="73"/>
  </w:num>
  <w:num w:numId="20">
    <w:abstractNumId w:val="72"/>
  </w:num>
  <w:num w:numId="21">
    <w:abstractNumId w:val="5"/>
  </w:num>
  <w:num w:numId="22">
    <w:abstractNumId w:val="71"/>
  </w:num>
  <w:num w:numId="23">
    <w:abstractNumId w:val="77"/>
  </w:num>
  <w:num w:numId="24">
    <w:abstractNumId w:val="46"/>
  </w:num>
  <w:num w:numId="25">
    <w:abstractNumId w:val="56"/>
  </w:num>
  <w:num w:numId="26">
    <w:abstractNumId w:val="14"/>
  </w:num>
  <w:num w:numId="27">
    <w:abstractNumId w:val="93"/>
  </w:num>
  <w:num w:numId="28">
    <w:abstractNumId w:val="47"/>
  </w:num>
  <w:num w:numId="29">
    <w:abstractNumId w:val="47"/>
  </w:num>
  <w:num w:numId="30">
    <w:abstractNumId w:val="47"/>
  </w:num>
  <w:num w:numId="31">
    <w:abstractNumId w:val="93"/>
  </w:num>
  <w:num w:numId="32">
    <w:abstractNumId w:val="47"/>
  </w:num>
  <w:num w:numId="33">
    <w:abstractNumId w:val="31"/>
  </w:num>
  <w:num w:numId="34">
    <w:abstractNumId w:val="31"/>
  </w:num>
  <w:num w:numId="35">
    <w:abstractNumId w:val="31"/>
  </w:num>
  <w:num w:numId="36">
    <w:abstractNumId w:val="31"/>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7"/>
  </w:num>
  <w:num w:numId="41">
    <w:abstractNumId w:val="31"/>
  </w:num>
  <w:num w:numId="42">
    <w:abstractNumId w:val="31"/>
  </w:num>
  <w:num w:numId="43">
    <w:abstractNumId w:val="93"/>
  </w:num>
  <w:num w:numId="44">
    <w:abstractNumId w:val="93"/>
  </w:num>
  <w:num w:numId="45">
    <w:abstractNumId w:val="93"/>
  </w:num>
  <w:num w:numId="46">
    <w:abstractNumId w:val="67"/>
  </w:num>
  <w:num w:numId="47">
    <w:abstractNumId w:val="19"/>
  </w:num>
  <w:num w:numId="48">
    <w:abstractNumId w:val="64"/>
  </w:num>
  <w:num w:numId="49">
    <w:abstractNumId w:val="19"/>
    <w:lvlOverride w:ilvl="0">
      <w:startOverride w:val="1"/>
    </w:lvlOverride>
  </w:num>
  <w:num w:numId="50">
    <w:abstractNumId w:val="31"/>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9"/>
    <w:lvlOverride w:ilvl="0">
      <w:startOverride w:val="1"/>
    </w:lvlOverride>
  </w:num>
  <w:num w:numId="56">
    <w:abstractNumId w:val="19"/>
    <w:lvlOverride w:ilvl="0">
      <w:startOverride w:val="1"/>
    </w:lvlOverride>
  </w:num>
  <w:num w:numId="57">
    <w:abstractNumId w:val="19"/>
  </w:num>
  <w:num w:numId="58">
    <w:abstractNumId w:val="19"/>
    <w:lvlOverride w:ilvl="0">
      <w:startOverride w:val="1"/>
    </w:lvlOverride>
  </w:num>
  <w:num w:numId="59">
    <w:abstractNumId w:val="19"/>
    <w:lvlOverride w:ilvl="0">
      <w:startOverride w:val="1"/>
    </w:lvlOverride>
  </w:num>
  <w:num w:numId="60">
    <w:abstractNumId w:val="76"/>
  </w:num>
  <w:num w:numId="61">
    <w:abstractNumId w:val="27"/>
  </w:num>
  <w:num w:numId="62">
    <w:abstractNumId w:val="17"/>
  </w:num>
  <w:num w:numId="63">
    <w:abstractNumId w:val="66"/>
  </w:num>
  <w:num w:numId="64">
    <w:abstractNumId w:val="52"/>
  </w:num>
  <w:num w:numId="65">
    <w:abstractNumId w:val="52"/>
    <w:lvlOverride w:ilvl="0">
      <w:startOverride w:val="1"/>
    </w:lvlOverride>
  </w:num>
  <w:num w:numId="66">
    <w:abstractNumId w:val="92"/>
  </w:num>
  <w:num w:numId="67">
    <w:abstractNumId w:val="80"/>
  </w:num>
  <w:num w:numId="68">
    <w:abstractNumId w:val="59"/>
  </w:num>
  <w:num w:numId="69">
    <w:abstractNumId w:val="65"/>
  </w:num>
  <w:num w:numId="70">
    <w:abstractNumId w:val="41"/>
  </w:num>
  <w:num w:numId="71">
    <w:abstractNumId w:val="34"/>
  </w:num>
  <w:num w:numId="72">
    <w:abstractNumId w:val="9"/>
  </w:num>
  <w:num w:numId="73">
    <w:abstractNumId w:val="86"/>
  </w:num>
  <w:num w:numId="74">
    <w:abstractNumId w:val="45"/>
  </w:num>
  <w:num w:numId="75">
    <w:abstractNumId w:val="89"/>
  </w:num>
  <w:num w:numId="76">
    <w:abstractNumId w:val="89"/>
    <w:lvlOverride w:ilvl="0">
      <w:startOverride w:val="1"/>
    </w:lvlOverride>
  </w:num>
  <w:num w:numId="77">
    <w:abstractNumId w:val="48"/>
  </w:num>
  <w:num w:numId="78">
    <w:abstractNumId w:val="83"/>
  </w:num>
  <w:num w:numId="79">
    <w:abstractNumId w:val="57"/>
  </w:num>
  <w:num w:numId="80">
    <w:abstractNumId w:val="48"/>
    <w:lvlOverride w:ilvl="0">
      <w:startOverride w:val="1"/>
    </w:lvlOverride>
  </w:num>
  <w:num w:numId="81">
    <w:abstractNumId w:val="49"/>
  </w:num>
  <w:num w:numId="82">
    <w:abstractNumId w:val="48"/>
    <w:lvlOverride w:ilvl="0">
      <w:startOverride w:val="1"/>
    </w:lvlOverride>
  </w:num>
  <w:num w:numId="83">
    <w:abstractNumId w:val="60"/>
  </w:num>
  <w:num w:numId="84">
    <w:abstractNumId w:val="39"/>
  </w:num>
  <w:num w:numId="85">
    <w:abstractNumId w:val="29"/>
  </w:num>
  <w:num w:numId="86">
    <w:abstractNumId w:val="32"/>
  </w:num>
  <w:num w:numId="87">
    <w:abstractNumId w:val="6"/>
  </w:num>
  <w:num w:numId="88">
    <w:abstractNumId w:val="69"/>
  </w:num>
  <w:num w:numId="89">
    <w:abstractNumId w:val="68"/>
  </w:num>
  <w:num w:numId="90">
    <w:abstractNumId w:val="58"/>
  </w:num>
  <w:num w:numId="91">
    <w:abstractNumId w:val="63"/>
  </w:num>
  <w:num w:numId="92">
    <w:abstractNumId w:val="95"/>
  </w:num>
  <w:num w:numId="93">
    <w:abstractNumId w:val="50"/>
  </w:num>
  <w:num w:numId="94">
    <w:abstractNumId w:val="79"/>
  </w:num>
  <w:num w:numId="95">
    <w:abstractNumId w:val="74"/>
  </w:num>
  <w:num w:numId="96">
    <w:abstractNumId w:val="11"/>
  </w:num>
  <w:num w:numId="97">
    <w:abstractNumId w:val="11"/>
    <w:lvlOverride w:ilvl="0">
      <w:startOverride w:val="1"/>
    </w:lvlOverride>
  </w:num>
  <w:num w:numId="98">
    <w:abstractNumId w:val="11"/>
    <w:lvlOverride w:ilvl="0">
      <w:startOverride w:val="1"/>
    </w:lvlOverride>
  </w:num>
  <w:num w:numId="99">
    <w:abstractNumId w:val="11"/>
  </w:num>
  <w:num w:numId="100">
    <w:abstractNumId w:val="11"/>
    <w:lvlOverride w:ilvl="0">
      <w:startOverride w:val="1"/>
    </w:lvlOverride>
  </w:num>
  <w:num w:numId="101">
    <w:abstractNumId w:val="11"/>
    <w:lvlOverride w:ilvl="0">
      <w:startOverride w:val="1"/>
    </w:lvlOverride>
  </w:num>
  <w:num w:numId="102">
    <w:abstractNumId w:val="55"/>
  </w:num>
  <w:num w:numId="103">
    <w:abstractNumId w:val="4"/>
  </w:num>
  <w:num w:numId="104">
    <w:abstractNumId w:val="39"/>
    <w:lvlOverride w:ilvl="0">
      <w:startOverride w:val="1"/>
    </w:lvlOverride>
  </w:num>
  <w:num w:numId="105">
    <w:abstractNumId w:val="39"/>
    <w:lvlOverride w:ilvl="0">
      <w:startOverride w:val="1"/>
    </w:lvlOverride>
  </w:num>
  <w:num w:numId="106">
    <w:abstractNumId w:val="39"/>
    <w:lvlOverride w:ilvl="0">
      <w:startOverride w:val="1"/>
    </w:lvlOverride>
  </w:num>
  <w:num w:numId="107">
    <w:abstractNumId w:val="39"/>
    <w:lvlOverride w:ilvl="0">
      <w:startOverride w:val="1"/>
    </w:lvlOverride>
  </w:num>
  <w:num w:numId="108">
    <w:abstractNumId w:val="4"/>
    <w:lvlOverride w:ilvl="0">
      <w:startOverride w:val="1"/>
    </w:lvlOverride>
  </w:num>
  <w:num w:numId="109">
    <w:abstractNumId w:val="4"/>
    <w:lvlOverride w:ilvl="0">
      <w:startOverride w:val="1"/>
    </w:lvlOverride>
  </w:num>
  <w:num w:numId="110">
    <w:abstractNumId w:val="4"/>
    <w:lvlOverride w:ilvl="0">
      <w:startOverride w:val="1"/>
    </w:lvlOverride>
  </w:num>
  <w:num w:numId="111">
    <w:abstractNumId w:val="1"/>
  </w:num>
  <w:num w:numId="112">
    <w:abstractNumId w:val="23"/>
    <w:lvlOverride w:ilvl="0">
      <w:lvl w:ilvl="0">
        <w:start w:val="1"/>
        <w:numFmt w:val="bullet"/>
        <w:pStyle w:val="ListBullet"/>
        <w:lvlText w:val=""/>
        <w:lvlJc w:val="left"/>
        <w:pPr>
          <w:ind w:left="369" w:hanging="369"/>
        </w:pPr>
        <w:rPr>
          <w:rFonts w:ascii="Symbol" w:hAnsi="Symbol" w:hint="default"/>
          <w:sz w:val="20"/>
          <w:szCs w:val="20"/>
        </w:rPr>
      </w:lvl>
    </w:lvlOverride>
  </w:num>
  <w:num w:numId="113">
    <w:abstractNumId w:val="11"/>
    <w:lvlOverride w:ilvl="0">
      <w:startOverride w:val="1"/>
    </w:lvlOverride>
  </w:num>
  <w:num w:numId="114">
    <w:abstractNumId w:val="11"/>
    <w:lvlOverride w:ilvl="0">
      <w:startOverride w:val="1"/>
    </w:lvlOverride>
  </w:num>
  <w:num w:numId="115">
    <w:abstractNumId w:val="11"/>
    <w:lvlOverride w:ilvl="0">
      <w:startOverride w:val="1"/>
    </w:lvlOverride>
  </w:num>
  <w:num w:numId="116">
    <w:abstractNumId w:val="11"/>
    <w:lvlOverride w:ilvl="0">
      <w:startOverride w:val="1"/>
    </w:lvlOverride>
  </w:num>
  <w:num w:numId="117">
    <w:abstractNumId w:val="11"/>
    <w:lvlOverride w:ilvl="0">
      <w:startOverride w:val="1"/>
    </w:lvlOverride>
  </w:num>
  <w:num w:numId="118">
    <w:abstractNumId w:val="11"/>
    <w:lvlOverride w:ilvl="0">
      <w:startOverride w:val="1"/>
    </w:lvlOverride>
  </w:num>
  <w:num w:numId="119">
    <w:abstractNumId w:val="11"/>
    <w:lvlOverride w:ilvl="0">
      <w:startOverride w:val="1"/>
    </w:lvlOverride>
  </w:num>
  <w:num w:numId="120">
    <w:abstractNumId w:val="11"/>
    <w:lvlOverride w:ilvl="0">
      <w:startOverride w:val="1"/>
    </w:lvlOverride>
  </w:num>
  <w:num w:numId="121">
    <w:abstractNumId w:val="11"/>
    <w:lvlOverride w:ilvl="0">
      <w:startOverride w:val="1"/>
    </w:lvlOverride>
  </w:num>
  <w:num w:numId="122">
    <w:abstractNumId w:val="11"/>
    <w:lvlOverride w:ilvl="0">
      <w:startOverride w:val="1"/>
    </w:lvlOverride>
  </w:num>
  <w:num w:numId="123">
    <w:abstractNumId w:val="11"/>
    <w:lvlOverride w:ilvl="0">
      <w:startOverride w:val="1"/>
    </w:lvlOverride>
  </w:num>
  <w:num w:numId="124">
    <w:abstractNumId w:val="11"/>
    <w:lvlOverride w:ilvl="0">
      <w:startOverride w:val="1"/>
    </w:lvlOverride>
  </w:num>
  <w:num w:numId="125">
    <w:abstractNumId w:val="11"/>
    <w:lvlOverride w:ilvl="0">
      <w:startOverride w:val="1"/>
    </w:lvlOverride>
  </w:num>
  <w:num w:numId="126">
    <w:abstractNumId w:val="11"/>
    <w:lvlOverride w:ilvl="0">
      <w:startOverride w:val="1"/>
    </w:lvlOverride>
  </w:num>
  <w:num w:numId="127">
    <w:abstractNumId w:val="11"/>
    <w:lvlOverride w:ilvl="0">
      <w:startOverride w:val="1"/>
    </w:lvlOverride>
  </w:num>
  <w:num w:numId="128">
    <w:abstractNumId w:val="11"/>
    <w:lvlOverride w:ilvl="0">
      <w:startOverride w:val="1"/>
    </w:lvlOverride>
  </w:num>
  <w:num w:numId="129">
    <w:abstractNumId w:val="11"/>
    <w:lvlOverride w:ilvl="0">
      <w:startOverride w:val="1"/>
    </w:lvlOverride>
  </w:num>
  <w:num w:numId="130">
    <w:abstractNumId w:val="11"/>
  </w:num>
  <w:num w:numId="131">
    <w:abstractNumId w:val="11"/>
    <w:lvlOverride w:ilvl="0">
      <w:startOverride w:val="1"/>
    </w:lvlOverride>
  </w:num>
  <w:num w:numId="132">
    <w:abstractNumId w:val="11"/>
    <w:lvlOverride w:ilvl="0">
      <w:startOverride w:val="1"/>
    </w:lvlOverride>
  </w:num>
  <w:num w:numId="133">
    <w:abstractNumId w:val="11"/>
    <w:lvlOverride w:ilvl="0">
      <w:startOverride w:val="1"/>
    </w:lvlOverride>
  </w:num>
  <w:num w:numId="134">
    <w:abstractNumId w:val="11"/>
    <w:lvlOverride w:ilvl="0">
      <w:startOverride w:val="1"/>
    </w:lvlOverride>
  </w:num>
  <w:num w:numId="135">
    <w:abstractNumId w:val="20"/>
  </w:num>
  <w:num w:numId="136">
    <w:abstractNumId w:val="40"/>
  </w:num>
  <w:num w:numId="137">
    <w:abstractNumId w:val="23"/>
    <w:lvlOverride w:ilvl="0">
      <w:lvl w:ilvl="0">
        <w:start w:val="1"/>
        <w:numFmt w:val="bullet"/>
        <w:pStyle w:val="ListBullet"/>
        <w:lvlText w:val=""/>
        <w:lvlJc w:val="left"/>
        <w:pPr>
          <w:ind w:left="369" w:hanging="369"/>
        </w:pPr>
        <w:rPr>
          <w:rFonts w:ascii="Symbol" w:hAnsi="Symbol" w:hint="default"/>
          <w:sz w:val="20"/>
          <w:szCs w:val="20"/>
        </w:rPr>
      </w:lvl>
    </w:lvlOverride>
    <w:lvlOverride w:ilvl="1">
      <w:lvl w:ilvl="1">
        <w:start w:val="1"/>
        <w:numFmt w:val="none"/>
        <w:pStyle w:val="ListBullet2"/>
        <w:lvlText w:val="-"/>
        <w:lvlJc w:val="left"/>
        <w:pPr>
          <w:ind w:left="737" w:hanging="368"/>
        </w:pPr>
        <w:rPr>
          <w:rFonts w:hint="default"/>
        </w:rPr>
      </w:lvl>
    </w:lvlOverride>
    <w:lvlOverride w:ilvl="2">
      <w:lvl w:ilvl="2">
        <w:start w:val="1"/>
        <w:numFmt w:val="none"/>
        <w:pStyle w:val="ListBullet3"/>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138">
    <w:abstractNumId w:val="31"/>
  </w:num>
  <w:num w:numId="139">
    <w:abstractNumId w:val="51"/>
  </w:num>
  <w:num w:numId="140">
    <w:abstractNumId w:val="23"/>
    <w:lvlOverride w:ilvl="0">
      <w:lvl w:ilvl="0">
        <w:start w:val="1"/>
        <w:numFmt w:val="bullet"/>
        <w:pStyle w:val="ListBullet"/>
        <w:lvlText w:val=""/>
        <w:lvlJc w:val="left"/>
        <w:pPr>
          <w:ind w:left="369" w:hanging="369"/>
        </w:pPr>
        <w:rPr>
          <w:rFonts w:ascii="Symbol" w:hAnsi="Symbol" w:hint="default"/>
          <w:sz w:val="20"/>
          <w:szCs w:val="20"/>
        </w:rPr>
      </w:lvl>
    </w:lvlOverride>
    <w:lvlOverride w:ilvl="1">
      <w:lvl w:ilvl="1">
        <w:start w:val="1"/>
        <w:numFmt w:val="none"/>
        <w:pStyle w:val="ListBullet2"/>
        <w:lvlText w:val="-"/>
        <w:lvlJc w:val="left"/>
        <w:pPr>
          <w:ind w:left="737" w:hanging="368"/>
        </w:pPr>
        <w:rPr>
          <w:rFonts w:hint="default"/>
        </w:rPr>
      </w:lvl>
    </w:lvlOverride>
    <w:lvlOverride w:ilvl="2">
      <w:lvl w:ilvl="2">
        <w:start w:val="1"/>
        <w:numFmt w:val="none"/>
        <w:pStyle w:val="ListBullet3"/>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141">
    <w:abstractNumId w:val="23"/>
    <w:lvlOverride w:ilvl="0">
      <w:lvl w:ilvl="0">
        <w:start w:val="1"/>
        <w:numFmt w:val="bullet"/>
        <w:pStyle w:val="ListBullet"/>
        <w:lvlText w:val=""/>
        <w:lvlJc w:val="left"/>
        <w:pPr>
          <w:ind w:left="369" w:hanging="369"/>
        </w:pPr>
        <w:rPr>
          <w:rFonts w:ascii="Symbol" w:hAnsi="Symbol" w:hint="default"/>
          <w:sz w:val="20"/>
          <w:szCs w:val="20"/>
        </w:rPr>
      </w:lvl>
    </w:lvlOverride>
    <w:lvlOverride w:ilvl="1">
      <w:lvl w:ilvl="1">
        <w:start w:val="1"/>
        <w:numFmt w:val="none"/>
        <w:pStyle w:val="ListBullet2"/>
        <w:lvlText w:val="-"/>
        <w:lvlJc w:val="left"/>
        <w:pPr>
          <w:ind w:left="737" w:hanging="368"/>
        </w:pPr>
        <w:rPr>
          <w:rFonts w:hint="default"/>
        </w:rPr>
      </w:lvl>
    </w:lvlOverride>
    <w:lvlOverride w:ilvl="2">
      <w:lvl w:ilvl="2">
        <w:start w:val="1"/>
        <w:numFmt w:val="none"/>
        <w:pStyle w:val="ListBullet3"/>
        <w:lvlText w:val=":"/>
        <w:lvlJc w:val="left"/>
        <w:pPr>
          <w:ind w:left="1106" w:hanging="369"/>
        </w:pPr>
        <w:rPr>
          <w:rFonts w:hint="default"/>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142">
    <w:abstractNumId w:val="53"/>
  </w:num>
  <w:num w:numId="143">
    <w:abstractNumId w:val="26"/>
  </w:num>
  <w:num w:numId="144">
    <w:abstractNumId w:val="39"/>
    <w:lvlOverride w:ilvl="0">
      <w:startOverride w:val="1"/>
    </w:lvlOverride>
  </w:num>
  <w:num w:numId="145">
    <w:abstractNumId w:val="39"/>
    <w:lvlOverride w:ilvl="0">
      <w:startOverride w:val="1"/>
    </w:lvlOverride>
  </w:num>
  <w:num w:numId="146">
    <w:abstractNumId w:val="39"/>
    <w:lvlOverride w:ilvl="0">
      <w:startOverride w:val="1"/>
    </w:lvlOverride>
  </w:num>
  <w:num w:numId="147">
    <w:abstractNumId w:val="39"/>
    <w:lvlOverride w:ilvl="0">
      <w:startOverride w:val="1"/>
    </w:lvlOverride>
  </w:num>
  <w:num w:numId="148">
    <w:abstractNumId w:val="39"/>
    <w:lvlOverride w:ilvl="0">
      <w:startOverride w:val="1"/>
    </w:lvlOverride>
  </w:num>
  <w:num w:numId="149">
    <w:abstractNumId w:val="39"/>
    <w:lvlOverride w:ilvl="0">
      <w:startOverride w:val="1"/>
    </w:lvlOverride>
  </w:num>
  <w:num w:numId="150">
    <w:abstractNumId w:val="39"/>
    <w:lvlOverride w:ilvl="0">
      <w:startOverride w:val="1"/>
    </w:lvlOverride>
  </w:num>
  <w:num w:numId="151">
    <w:abstractNumId w:val="39"/>
    <w:lvlOverride w:ilvl="0">
      <w:startOverride w:val="1"/>
    </w:lvlOverride>
  </w:num>
  <w:num w:numId="152">
    <w:abstractNumId w:val="39"/>
    <w:lvlOverride w:ilvl="0">
      <w:startOverride w:val="1"/>
    </w:lvlOverride>
  </w:num>
  <w:num w:numId="153">
    <w:abstractNumId w:val="39"/>
    <w:lvlOverride w:ilvl="0">
      <w:startOverride w:val="1"/>
    </w:lvlOverride>
  </w:num>
  <w:num w:numId="154">
    <w:abstractNumId w:val="39"/>
    <w:lvlOverride w:ilvl="0">
      <w:startOverride w:val="1"/>
    </w:lvlOverride>
  </w:num>
  <w:num w:numId="155">
    <w:abstractNumId w:val="39"/>
    <w:lvlOverride w:ilvl="0">
      <w:startOverride w:val="1"/>
    </w:lvlOverride>
  </w:num>
  <w:num w:numId="156">
    <w:abstractNumId w:val="39"/>
    <w:lvlOverride w:ilvl="0">
      <w:startOverride w:val="1"/>
    </w:lvlOverride>
  </w:num>
  <w:num w:numId="157">
    <w:abstractNumId w:val="39"/>
    <w:lvlOverride w:ilvl="0">
      <w:startOverride w:val="1"/>
    </w:lvlOverride>
  </w:num>
  <w:num w:numId="158">
    <w:abstractNumId w:val="39"/>
    <w:lvlOverride w:ilvl="0">
      <w:startOverride w:val="1"/>
    </w:lvlOverride>
  </w:num>
  <w:num w:numId="159">
    <w:abstractNumId w:val="39"/>
    <w:lvlOverride w:ilvl="0">
      <w:startOverride w:val="1"/>
    </w:lvlOverride>
  </w:num>
  <w:num w:numId="160">
    <w:abstractNumId w:val="39"/>
    <w:lvlOverride w:ilvl="0">
      <w:startOverride w:val="1"/>
    </w:lvlOverride>
  </w:num>
  <w:num w:numId="161">
    <w:abstractNumId w:val="39"/>
    <w:lvlOverride w:ilvl="0">
      <w:startOverride w:val="1"/>
    </w:lvlOverride>
  </w:num>
  <w:num w:numId="162">
    <w:abstractNumId w:val="39"/>
    <w:lvlOverride w:ilvl="0">
      <w:startOverride w:val="1"/>
    </w:lvlOverride>
  </w:num>
  <w:num w:numId="163">
    <w:abstractNumId w:val="39"/>
    <w:lvlOverride w:ilvl="0">
      <w:startOverride w:val="1"/>
    </w:lvlOverride>
  </w:num>
  <w:num w:numId="164">
    <w:abstractNumId w:val="39"/>
  </w:num>
  <w:num w:numId="165">
    <w:abstractNumId w:val="39"/>
  </w:num>
  <w:num w:numId="166">
    <w:abstractNumId w:val="39"/>
    <w:lvlOverride w:ilvl="0">
      <w:startOverride w:val="1"/>
    </w:lvlOverride>
  </w:num>
  <w:num w:numId="167">
    <w:abstractNumId w:val="39"/>
    <w:lvlOverride w:ilvl="0">
      <w:startOverride w:val="1"/>
    </w:lvlOverride>
  </w:num>
  <w:num w:numId="168">
    <w:abstractNumId w:val="88"/>
  </w:num>
  <w:num w:numId="169">
    <w:abstractNumId w:val="78"/>
  </w:num>
  <w:num w:numId="170">
    <w:abstractNumId w:val="25"/>
  </w:num>
  <w:num w:numId="171">
    <w:abstractNumId w:val="35"/>
  </w:num>
  <w:num w:numId="172">
    <w:abstractNumId w:val="33"/>
  </w:num>
  <w:num w:numId="173">
    <w:abstractNumId w:val="8"/>
  </w:num>
  <w:num w:numId="174">
    <w:abstractNumId w:val="15"/>
  </w:num>
  <w:num w:numId="175">
    <w:abstractNumId w:val="15"/>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1418" w:hanging="738"/>
        </w:pPr>
        <w:rPr>
          <w:rFonts w:hint="default"/>
        </w:rPr>
      </w:lvl>
    </w:lvlOverride>
    <w:lvlOverride w:ilvl="2">
      <w:lvl w:ilvl="2">
        <w:start w:val="1"/>
        <w:numFmt w:val="decimal"/>
        <w:lvlText w:val="%1.%2.%3"/>
        <w:lvlJc w:val="left"/>
        <w:pPr>
          <w:ind w:left="2098" w:hanging="680"/>
        </w:pPr>
        <w:rPr>
          <w:rFonts w:hint="default"/>
        </w:rPr>
      </w:lvl>
    </w:lvlOverride>
    <w:lvlOverride w:ilvl="3">
      <w:lvl w:ilvl="3">
        <w:start w:val="1"/>
        <w:numFmt w:val="lowerLetter"/>
        <w:lvlText w:val="%4."/>
        <w:lvlJc w:val="left"/>
        <w:pPr>
          <w:ind w:left="2438" w:hanging="340"/>
        </w:pPr>
        <w:rPr>
          <w:rFonts w:hint="default"/>
        </w:rPr>
      </w:lvl>
    </w:lvlOverride>
    <w:lvlOverride w:ilvl="4">
      <w:lvl w:ilvl="4">
        <w:start w:val="1"/>
        <w:numFmt w:val="bullet"/>
        <w:lvlText w:val=""/>
        <w:lvlJc w:val="left"/>
        <w:pPr>
          <w:ind w:left="2608" w:hanging="170"/>
        </w:pPr>
        <w:rPr>
          <w:rFonts w:ascii="Symbol" w:hAnsi="Symbol" w:hint="default"/>
        </w:rPr>
      </w:lvl>
    </w:lvlOverride>
    <w:lvlOverride w:ilvl="5">
      <w:lvl w:ilvl="5">
        <w:start w:val="1"/>
        <w:numFmt w:val="none"/>
        <w:lvlText w:val="(%6)"/>
        <w:lvlJc w:val="left"/>
        <w:pPr>
          <w:ind w:left="4080" w:hanging="680"/>
        </w:pPr>
        <w:rPr>
          <w:rFonts w:hint="default"/>
        </w:rPr>
      </w:lvl>
    </w:lvlOverride>
    <w:lvlOverride w:ilvl="6">
      <w:lvl w:ilvl="6">
        <w:start w:val="1"/>
        <w:numFmt w:val="decimal"/>
        <w:lvlText w:val="%7."/>
        <w:lvlJc w:val="left"/>
        <w:pPr>
          <w:ind w:left="4760" w:hanging="680"/>
        </w:pPr>
        <w:rPr>
          <w:rFonts w:hint="default"/>
        </w:rPr>
      </w:lvl>
    </w:lvlOverride>
    <w:lvlOverride w:ilvl="7">
      <w:lvl w:ilvl="7">
        <w:start w:val="1"/>
        <w:numFmt w:val="lowerLetter"/>
        <w:lvlText w:val="%8."/>
        <w:lvlJc w:val="left"/>
        <w:pPr>
          <w:ind w:left="5440" w:hanging="680"/>
        </w:pPr>
        <w:rPr>
          <w:rFonts w:hint="default"/>
        </w:rPr>
      </w:lvl>
    </w:lvlOverride>
    <w:lvlOverride w:ilvl="8">
      <w:lvl w:ilvl="8">
        <w:start w:val="1"/>
        <w:numFmt w:val="lowerRoman"/>
        <w:lvlText w:val="%9."/>
        <w:lvlJc w:val="left"/>
        <w:pPr>
          <w:ind w:left="6120" w:hanging="680"/>
        </w:pPr>
        <w:rPr>
          <w:rFonts w:hint="default"/>
        </w:rPr>
      </w:lvl>
    </w:lvlOverride>
  </w:num>
  <w:num w:numId="176">
    <w:abstractNumId w:val="30"/>
  </w:num>
  <w:num w:numId="177">
    <w:abstractNumId w:val="30"/>
  </w:num>
  <w:num w:numId="178">
    <w:abstractNumId w:val="10"/>
  </w:num>
  <w:num w:numId="179">
    <w:abstractNumId w:val="24"/>
  </w:num>
  <w:num w:numId="180">
    <w:abstractNumId w:val="82"/>
  </w:num>
  <w:num w:numId="181">
    <w:abstractNumId w:val="30"/>
  </w:num>
  <w:num w:numId="182">
    <w:abstractNumId w:val="87"/>
  </w:num>
  <w:num w:numId="183">
    <w:abstractNumId w:val="38"/>
  </w:num>
  <w:num w:numId="184">
    <w:abstractNumId w:val="44"/>
  </w:num>
  <w:num w:numId="185">
    <w:abstractNumId w:val="12"/>
  </w:num>
  <w:num w:numId="186">
    <w:abstractNumId w:val="84"/>
  </w:num>
  <w:num w:numId="187">
    <w:abstractNumId w:val="22"/>
  </w:num>
  <w:num w:numId="188">
    <w:abstractNumId w:val="21"/>
  </w:num>
  <w:num w:numId="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0"/>
  </w:num>
  <w:num w:numId="191">
    <w:abstractNumId w:val="36"/>
  </w:num>
  <w:num w:numId="192">
    <w:abstractNumId w:val="30"/>
  </w:num>
  <w:num w:numId="193">
    <w:abstractNumId w:val="37"/>
  </w:num>
  <w:num w:numId="194">
    <w:abstractNumId w:val="81"/>
  </w:num>
  <w:num w:numId="195">
    <w:abstractNumId w:val="75"/>
  </w:num>
  <w:num w:numId="196">
    <w:abstractNumId w:val="62"/>
  </w:num>
  <w:num w:numId="197">
    <w:abstractNumId w:val="23"/>
  </w:num>
  <w:num w:numId="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0"/>
  </w:num>
  <w:num w:numId="201">
    <w:abstractNumId w:val="30"/>
  </w:num>
  <w:num w:numId="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0"/>
  </w:num>
  <w:num w:numId="205">
    <w:abstractNumId w:val="3"/>
  </w:num>
  <w:num w:numId="206">
    <w:abstractNumId w:val="30"/>
  </w:num>
  <w:num w:numId="2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0"/>
  </w:num>
  <w:num w:numId="209">
    <w:abstractNumId w:val="30"/>
  </w:num>
  <w:num w:numId="210">
    <w:abstractNumId w:val="30"/>
  </w:num>
  <w:num w:numId="211">
    <w:abstractNumId w:val="30"/>
  </w:num>
  <w:num w:numId="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0"/>
  </w:num>
  <w:num w:numId="214">
    <w:abstractNumId w:val="30"/>
  </w:num>
  <w:num w:numId="215">
    <w:abstractNumId w:val="94"/>
  </w:num>
  <w:num w:numId="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1"/>
  </w:num>
  <w:num w:numId="219">
    <w:abstractNumId w:val="30"/>
  </w:num>
  <w:num w:numId="220">
    <w:abstractNumId w:val="30"/>
  </w:num>
  <w:num w:numId="221">
    <w:abstractNumId w:val="30"/>
  </w:num>
  <w:num w:numId="222">
    <w:abstractNumId w:val="30"/>
  </w:num>
  <w:num w:numId="223">
    <w:abstractNumId w:val="3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A5"/>
    <w:rsid w:val="000006FB"/>
    <w:rsid w:val="00000D59"/>
    <w:rsid w:val="00000FCC"/>
    <w:rsid w:val="00001021"/>
    <w:rsid w:val="00001EC4"/>
    <w:rsid w:val="00001FA7"/>
    <w:rsid w:val="000030E7"/>
    <w:rsid w:val="00003E7F"/>
    <w:rsid w:val="00003FD4"/>
    <w:rsid w:val="00004B4D"/>
    <w:rsid w:val="000056F0"/>
    <w:rsid w:val="00005A15"/>
    <w:rsid w:val="00005C69"/>
    <w:rsid w:val="00006953"/>
    <w:rsid w:val="00007360"/>
    <w:rsid w:val="00007ACC"/>
    <w:rsid w:val="00010DD6"/>
    <w:rsid w:val="00011276"/>
    <w:rsid w:val="000121A2"/>
    <w:rsid w:val="000126F2"/>
    <w:rsid w:val="00012F59"/>
    <w:rsid w:val="000132D3"/>
    <w:rsid w:val="00013431"/>
    <w:rsid w:val="000143ED"/>
    <w:rsid w:val="0001455C"/>
    <w:rsid w:val="00014F67"/>
    <w:rsid w:val="00015108"/>
    <w:rsid w:val="00015309"/>
    <w:rsid w:val="000156AF"/>
    <w:rsid w:val="000158A9"/>
    <w:rsid w:val="00015AC0"/>
    <w:rsid w:val="00015B99"/>
    <w:rsid w:val="000163E1"/>
    <w:rsid w:val="000164B6"/>
    <w:rsid w:val="00016CC3"/>
    <w:rsid w:val="0002058A"/>
    <w:rsid w:val="0002090C"/>
    <w:rsid w:val="00020C56"/>
    <w:rsid w:val="000214FF"/>
    <w:rsid w:val="0002179D"/>
    <w:rsid w:val="00021E80"/>
    <w:rsid w:val="000228E8"/>
    <w:rsid w:val="0002290A"/>
    <w:rsid w:val="00023B62"/>
    <w:rsid w:val="0002452B"/>
    <w:rsid w:val="00024563"/>
    <w:rsid w:val="000248C9"/>
    <w:rsid w:val="00024E84"/>
    <w:rsid w:val="000267F2"/>
    <w:rsid w:val="00026DCF"/>
    <w:rsid w:val="00027B51"/>
    <w:rsid w:val="00030308"/>
    <w:rsid w:val="00031535"/>
    <w:rsid w:val="00031A82"/>
    <w:rsid w:val="00031F33"/>
    <w:rsid w:val="00032C07"/>
    <w:rsid w:val="00032C74"/>
    <w:rsid w:val="00032F99"/>
    <w:rsid w:val="00033E36"/>
    <w:rsid w:val="000348AA"/>
    <w:rsid w:val="00034989"/>
    <w:rsid w:val="00035728"/>
    <w:rsid w:val="000358DA"/>
    <w:rsid w:val="00035E65"/>
    <w:rsid w:val="00036343"/>
    <w:rsid w:val="000364EA"/>
    <w:rsid w:val="00036920"/>
    <w:rsid w:val="0003758F"/>
    <w:rsid w:val="00037BB9"/>
    <w:rsid w:val="00040CF2"/>
    <w:rsid w:val="0004148B"/>
    <w:rsid w:val="00041B15"/>
    <w:rsid w:val="00042935"/>
    <w:rsid w:val="00043439"/>
    <w:rsid w:val="00043F2C"/>
    <w:rsid w:val="0004425A"/>
    <w:rsid w:val="0004452F"/>
    <w:rsid w:val="00044A3C"/>
    <w:rsid w:val="00044E64"/>
    <w:rsid w:val="0004535D"/>
    <w:rsid w:val="0004650C"/>
    <w:rsid w:val="00046DBA"/>
    <w:rsid w:val="00047093"/>
    <w:rsid w:val="00047279"/>
    <w:rsid w:val="00050F88"/>
    <w:rsid w:val="0005158D"/>
    <w:rsid w:val="000519B7"/>
    <w:rsid w:val="00052BB9"/>
    <w:rsid w:val="0005346D"/>
    <w:rsid w:val="000534FC"/>
    <w:rsid w:val="00053540"/>
    <w:rsid w:val="00053F2B"/>
    <w:rsid w:val="00054041"/>
    <w:rsid w:val="00056139"/>
    <w:rsid w:val="0005667F"/>
    <w:rsid w:val="00057768"/>
    <w:rsid w:val="00057FA9"/>
    <w:rsid w:val="00060122"/>
    <w:rsid w:val="0006195F"/>
    <w:rsid w:val="00061B4B"/>
    <w:rsid w:val="00062F9F"/>
    <w:rsid w:val="00062FDE"/>
    <w:rsid w:val="00063892"/>
    <w:rsid w:val="000639FB"/>
    <w:rsid w:val="00063DAB"/>
    <w:rsid w:val="000640CF"/>
    <w:rsid w:val="0006471D"/>
    <w:rsid w:val="00065F5C"/>
    <w:rsid w:val="0006636A"/>
    <w:rsid w:val="00066F69"/>
    <w:rsid w:val="00066FC5"/>
    <w:rsid w:val="0006744B"/>
    <w:rsid w:val="00067508"/>
    <w:rsid w:val="00067579"/>
    <w:rsid w:val="00067861"/>
    <w:rsid w:val="00067FB0"/>
    <w:rsid w:val="00070430"/>
    <w:rsid w:val="00070549"/>
    <w:rsid w:val="00071153"/>
    <w:rsid w:val="0007126C"/>
    <w:rsid w:val="00071F12"/>
    <w:rsid w:val="000720D7"/>
    <w:rsid w:val="00072B53"/>
    <w:rsid w:val="00072F9D"/>
    <w:rsid w:val="00073934"/>
    <w:rsid w:val="00074C4D"/>
    <w:rsid w:val="00074D9E"/>
    <w:rsid w:val="00074E7B"/>
    <w:rsid w:val="000757D5"/>
    <w:rsid w:val="00075965"/>
    <w:rsid w:val="00076A98"/>
    <w:rsid w:val="00076D8E"/>
    <w:rsid w:val="000779E1"/>
    <w:rsid w:val="00077DCD"/>
    <w:rsid w:val="0008030C"/>
    <w:rsid w:val="00080340"/>
    <w:rsid w:val="0008058B"/>
    <w:rsid w:val="0008100C"/>
    <w:rsid w:val="000818CF"/>
    <w:rsid w:val="00081B5B"/>
    <w:rsid w:val="000831B0"/>
    <w:rsid w:val="000834B6"/>
    <w:rsid w:val="00083DD5"/>
    <w:rsid w:val="0008409B"/>
    <w:rsid w:val="000843D9"/>
    <w:rsid w:val="00084A9E"/>
    <w:rsid w:val="00084F1B"/>
    <w:rsid w:val="00085CCE"/>
    <w:rsid w:val="00086C7A"/>
    <w:rsid w:val="00086C9E"/>
    <w:rsid w:val="000871BE"/>
    <w:rsid w:val="000873F4"/>
    <w:rsid w:val="0008752C"/>
    <w:rsid w:val="0009162B"/>
    <w:rsid w:val="00091C0B"/>
    <w:rsid w:val="00092966"/>
    <w:rsid w:val="0009296E"/>
    <w:rsid w:val="00092D3B"/>
    <w:rsid w:val="0009317A"/>
    <w:rsid w:val="00093718"/>
    <w:rsid w:val="00093C5C"/>
    <w:rsid w:val="00095EA1"/>
    <w:rsid w:val="000961C8"/>
    <w:rsid w:val="00096869"/>
    <w:rsid w:val="00096A15"/>
    <w:rsid w:val="00097295"/>
    <w:rsid w:val="0009752A"/>
    <w:rsid w:val="000A098D"/>
    <w:rsid w:val="000A175D"/>
    <w:rsid w:val="000A1A38"/>
    <w:rsid w:val="000A1D1F"/>
    <w:rsid w:val="000A2A24"/>
    <w:rsid w:val="000A2E52"/>
    <w:rsid w:val="000A351A"/>
    <w:rsid w:val="000A3667"/>
    <w:rsid w:val="000A5CCE"/>
    <w:rsid w:val="000A5F05"/>
    <w:rsid w:val="000A6974"/>
    <w:rsid w:val="000A6DCC"/>
    <w:rsid w:val="000A7D42"/>
    <w:rsid w:val="000B123D"/>
    <w:rsid w:val="000B1281"/>
    <w:rsid w:val="000B1469"/>
    <w:rsid w:val="000B1B8F"/>
    <w:rsid w:val="000B1CDF"/>
    <w:rsid w:val="000B23F0"/>
    <w:rsid w:val="000B3081"/>
    <w:rsid w:val="000B367B"/>
    <w:rsid w:val="000B3A2E"/>
    <w:rsid w:val="000B4BB8"/>
    <w:rsid w:val="000B66B1"/>
    <w:rsid w:val="000B6D7B"/>
    <w:rsid w:val="000B70BC"/>
    <w:rsid w:val="000B7340"/>
    <w:rsid w:val="000B7822"/>
    <w:rsid w:val="000B78B9"/>
    <w:rsid w:val="000C0804"/>
    <w:rsid w:val="000C0B2D"/>
    <w:rsid w:val="000C124B"/>
    <w:rsid w:val="000C1AE2"/>
    <w:rsid w:val="000C1FAA"/>
    <w:rsid w:val="000C2314"/>
    <w:rsid w:val="000C2373"/>
    <w:rsid w:val="000C2447"/>
    <w:rsid w:val="000C2DD8"/>
    <w:rsid w:val="000C3029"/>
    <w:rsid w:val="000C311F"/>
    <w:rsid w:val="000C3297"/>
    <w:rsid w:val="000C3498"/>
    <w:rsid w:val="000C371F"/>
    <w:rsid w:val="000C390F"/>
    <w:rsid w:val="000C46A8"/>
    <w:rsid w:val="000C4B40"/>
    <w:rsid w:val="000C4B43"/>
    <w:rsid w:val="000C4F84"/>
    <w:rsid w:val="000C53F9"/>
    <w:rsid w:val="000C546A"/>
    <w:rsid w:val="000C5DD4"/>
    <w:rsid w:val="000C678B"/>
    <w:rsid w:val="000C6DFF"/>
    <w:rsid w:val="000C713E"/>
    <w:rsid w:val="000C74F7"/>
    <w:rsid w:val="000D0ECC"/>
    <w:rsid w:val="000D11ED"/>
    <w:rsid w:val="000D1F3F"/>
    <w:rsid w:val="000D1F55"/>
    <w:rsid w:val="000D292E"/>
    <w:rsid w:val="000D31C1"/>
    <w:rsid w:val="000D3B09"/>
    <w:rsid w:val="000D3DD5"/>
    <w:rsid w:val="000D44E0"/>
    <w:rsid w:val="000D518F"/>
    <w:rsid w:val="000D5332"/>
    <w:rsid w:val="000D581A"/>
    <w:rsid w:val="000D5AB0"/>
    <w:rsid w:val="000D608B"/>
    <w:rsid w:val="000D61E1"/>
    <w:rsid w:val="000D6B6F"/>
    <w:rsid w:val="000D6C31"/>
    <w:rsid w:val="000D7245"/>
    <w:rsid w:val="000D770A"/>
    <w:rsid w:val="000D7D7F"/>
    <w:rsid w:val="000E00BA"/>
    <w:rsid w:val="000E01F9"/>
    <w:rsid w:val="000E043C"/>
    <w:rsid w:val="000E0C41"/>
    <w:rsid w:val="000E11E4"/>
    <w:rsid w:val="000E14FF"/>
    <w:rsid w:val="000E1E1B"/>
    <w:rsid w:val="000E2CEA"/>
    <w:rsid w:val="000E3B72"/>
    <w:rsid w:val="000E42CB"/>
    <w:rsid w:val="000E4ABA"/>
    <w:rsid w:val="000E4BB9"/>
    <w:rsid w:val="000E4E00"/>
    <w:rsid w:val="000E4F07"/>
    <w:rsid w:val="000E5C84"/>
    <w:rsid w:val="000E6BAC"/>
    <w:rsid w:val="000E727E"/>
    <w:rsid w:val="000F01C5"/>
    <w:rsid w:val="000F04E7"/>
    <w:rsid w:val="000F0639"/>
    <w:rsid w:val="000F140D"/>
    <w:rsid w:val="000F253F"/>
    <w:rsid w:val="000F2EE6"/>
    <w:rsid w:val="000F2F6D"/>
    <w:rsid w:val="000F3854"/>
    <w:rsid w:val="000F4544"/>
    <w:rsid w:val="000F4DEA"/>
    <w:rsid w:val="000F50AC"/>
    <w:rsid w:val="000F5359"/>
    <w:rsid w:val="000F540D"/>
    <w:rsid w:val="000F56E5"/>
    <w:rsid w:val="000F650E"/>
    <w:rsid w:val="000F6616"/>
    <w:rsid w:val="000F6DC4"/>
    <w:rsid w:val="000F77C1"/>
    <w:rsid w:val="000F7DF7"/>
    <w:rsid w:val="00100134"/>
    <w:rsid w:val="0010021D"/>
    <w:rsid w:val="0010026C"/>
    <w:rsid w:val="00100337"/>
    <w:rsid w:val="001008D4"/>
    <w:rsid w:val="00100F35"/>
    <w:rsid w:val="00103209"/>
    <w:rsid w:val="00103592"/>
    <w:rsid w:val="001035F0"/>
    <w:rsid w:val="001049F1"/>
    <w:rsid w:val="00104C14"/>
    <w:rsid w:val="00104D72"/>
    <w:rsid w:val="00104E5A"/>
    <w:rsid w:val="00104F79"/>
    <w:rsid w:val="00105297"/>
    <w:rsid w:val="001060A9"/>
    <w:rsid w:val="00106298"/>
    <w:rsid w:val="00106D01"/>
    <w:rsid w:val="00106D03"/>
    <w:rsid w:val="001076BB"/>
    <w:rsid w:val="001109D4"/>
    <w:rsid w:val="00110CFA"/>
    <w:rsid w:val="00111253"/>
    <w:rsid w:val="001128C2"/>
    <w:rsid w:val="00112CBB"/>
    <w:rsid w:val="001134F0"/>
    <w:rsid w:val="0011393A"/>
    <w:rsid w:val="00113C54"/>
    <w:rsid w:val="00114995"/>
    <w:rsid w:val="00115275"/>
    <w:rsid w:val="001156FF"/>
    <w:rsid w:val="00115CA0"/>
    <w:rsid w:val="00115D76"/>
    <w:rsid w:val="0011721F"/>
    <w:rsid w:val="00117FB3"/>
    <w:rsid w:val="00120476"/>
    <w:rsid w:val="00120513"/>
    <w:rsid w:val="00120926"/>
    <w:rsid w:val="00120D5C"/>
    <w:rsid w:val="0012264B"/>
    <w:rsid w:val="00122C18"/>
    <w:rsid w:val="00122FEE"/>
    <w:rsid w:val="00123304"/>
    <w:rsid w:val="001238B0"/>
    <w:rsid w:val="00123C0D"/>
    <w:rsid w:val="00123D3C"/>
    <w:rsid w:val="00123EFB"/>
    <w:rsid w:val="00124342"/>
    <w:rsid w:val="00124681"/>
    <w:rsid w:val="00124CB3"/>
    <w:rsid w:val="0012584E"/>
    <w:rsid w:val="0012604E"/>
    <w:rsid w:val="0012620C"/>
    <w:rsid w:val="00127490"/>
    <w:rsid w:val="00130233"/>
    <w:rsid w:val="0013029A"/>
    <w:rsid w:val="00130464"/>
    <w:rsid w:val="001304C3"/>
    <w:rsid w:val="001306BC"/>
    <w:rsid w:val="00131400"/>
    <w:rsid w:val="00131FD2"/>
    <w:rsid w:val="001320A1"/>
    <w:rsid w:val="00132D33"/>
    <w:rsid w:val="00135472"/>
    <w:rsid w:val="0013550F"/>
    <w:rsid w:val="00135662"/>
    <w:rsid w:val="001359BA"/>
    <w:rsid w:val="00135FEE"/>
    <w:rsid w:val="001366A9"/>
    <w:rsid w:val="00136F26"/>
    <w:rsid w:val="00137005"/>
    <w:rsid w:val="001378ED"/>
    <w:rsid w:val="001379D2"/>
    <w:rsid w:val="00140169"/>
    <w:rsid w:val="00140171"/>
    <w:rsid w:val="001401DD"/>
    <w:rsid w:val="001404FC"/>
    <w:rsid w:val="001405F1"/>
    <w:rsid w:val="00140A42"/>
    <w:rsid w:val="00140AF9"/>
    <w:rsid w:val="001411E9"/>
    <w:rsid w:val="001414E7"/>
    <w:rsid w:val="00141C1F"/>
    <w:rsid w:val="00142611"/>
    <w:rsid w:val="00142916"/>
    <w:rsid w:val="00142B80"/>
    <w:rsid w:val="00142CF7"/>
    <w:rsid w:val="00142DD2"/>
    <w:rsid w:val="001431CD"/>
    <w:rsid w:val="001431F2"/>
    <w:rsid w:val="00143302"/>
    <w:rsid w:val="001439DB"/>
    <w:rsid w:val="00143FEE"/>
    <w:rsid w:val="001444EF"/>
    <w:rsid w:val="0014490A"/>
    <w:rsid w:val="00144A2D"/>
    <w:rsid w:val="00145BFE"/>
    <w:rsid w:val="00145DA1"/>
    <w:rsid w:val="001461FE"/>
    <w:rsid w:val="0014625D"/>
    <w:rsid w:val="00146DFA"/>
    <w:rsid w:val="00147294"/>
    <w:rsid w:val="00147A40"/>
    <w:rsid w:val="00147D34"/>
    <w:rsid w:val="00147D9E"/>
    <w:rsid w:val="00150011"/>
    <w:rsid w:val="001507CA"/>
    <w:rsid w:val="00150CC8"/>
    <w:rsid w:val="0015130F"/>
    <w:rsid w:val="00151605"/>
    <w:rsid w:val="001517D4"/>
    <w:rsid w:val="0015332F"/>
    <w:rsid w:val="00153495"/>
    <w:rsid w:val="001534B6"/>
    <w:rsid w:val="00154383"/>
    <w:rsid w:val="001554EE"/>
    <w:rsid w:val="00156089"/>
    <w:rsid w:val="00156FDE"/>
    <w:rsid w:val="001572D0"/>
    <w:rsid w:val="00160204"/>
    <w:rsid w:val="00161C54"/>
    <w:rsid w:val="00162348"/>
    <w:rsid w:val="001633E3"/>
    <w:rsid w:val="0016343B"/>
    <w:rsid w:val="00163521"/>
    <w:rsid w:val="001637FE"/>
    <w:rsid w:val="00164491"/>
    <w:rsid w:val="001646C4"/>
    <w:rsid w:val="00164DDE"/>
    <w:rsid w:val="00164FDB"/>
    <w:rsid w:val="00165B4D"/>
    <w:rsid w:val="0016648E"/>
    <w:rsid w:val="001666B3"/>
    <w:rsid w:val="00166732"/>
    <w:rsid w:val="0016706B"/>
    <w:rsid w:val="00167096"/>
    <w:rsid w:val="0016730E"/>
    <w:rsid w:val="001673A0"/>
    <w:rsid w:val="00167FD5"/>
    <w:rsid w:val="00170688"/>
    <w:rsid w:val="00171F39"/>
    <w:rsid w:val="001728CD"/>
    <w:rsid w:val="001729C2"/>
    <w:rsid w:val="00172DBE"/>
    <w:rsid w:val="0017469D"/>
    <w:rsid w:val="001747D4"/>
    <w:rsid w:val="00175992"/>
    <w:rsid w:val="00175EEC"/>
    <w:rsid w:val="0017720C"/>
    <w:rsid w:val="0017735A"/>
    <w:rsid w:val="0018064E"/>
    <w:rsid w:val="00181C0E"/>
    <w:rsid w:val="00181F2F"/>
    <w:rsid w:val="00182066"/>
    <w:rsid w:val="00182709"/>
    <w:rsid w:val="001838E6"/>
    <w:rsid w:val="001840F1"/>
    <w:rsid w:val="001842B5"/>
    <w:rsid w:val="0018436C"/>
    <w:rsid w:val="001846A2"/>
    <w:rsid w:val="00184918"/>
    <w:rsid w:val="0018590E"/>
    <w:rsid w:val="0018643C"/>
    <w:rsid w:val="00186757"/>
    <w:rsid w:val="001875E1"/>
    <w:rsid w:val="00187A95"/>
    <w:rsid w:val="00187F0B"/>
    <w:rsid w:val="00190103"/>
    <w:rsid w:val="0019035D"/>
    <w:rsid w:val="00190814"/>
    <w:rsid w:val="001909B6"/>
    <w:rsid w:val="00190CDC"/>
    <w:rsid w:val="001923A0"/>
    <w:rsid w:val="0019294C"/>
    <w:rsid w:val="001953FC"/>
    <w:rsid w:val="00195516"/>
    <w:rsid w:val="001955C7"/>
    <w:rsid w:val="00195D06"/>
    <w:rsid w:val="00195D18"/>
    <w:rsid w:val="00195F73"/>
    <w:rsid w:val="00196991"/>
    <w:rsid w:val="00196AC0"/>
    <w:rsid w:val="001975BA"/>
    <w:rsid w:val="00197A6E"/>
    <w:rsid w:val="00197FE0"/>
    <w:rsid w:val="001A0898"/>
    <w:rsid w:val="001A18E6"/>
    <w:rsid w:val="001A1CD6"/>
    <w:rsid w:val="001A1E3C"/>
    <w:rsid w:val="001A2692"/>
    <w:rsid w:val="001A300F"/>
    <w:rsid w:val="001A3B38"/>
    <w:rsid w:val="001A3D43"/>
    <w:rsid w:val="001A3F30"/>
    <w:rsid w:val="001A468B"/>
    <w:rsid w:val="001A4A14"/>
    <w:rsid w:val="001A4A3B"/>
    <w:rsid w:val="001A530B"/>
    <w:rsid w:val="001A558D"/>
    <w:rsid w:val="001A5715"/>
    <w:rsid w:val="001A60DE"/>
    <w:rsid w:val="001A62A1"/>
    <w:rsid w:val="001A642B"/>
    <w:rsid w:val="001A6AF8"/>
    <w:rsid w:val="001A7964"/>
    <w:rsid w:val="001B01FF"/>
    <w:rsid w:val="001B19AA"/>
    <w:rsid w:val="001B1A0F"/>
    <w:rsid w:val="001B1F91"/>
    <w:rsid w:val="001B20B9"/>
    <w:rsid w:val="001B245A"/>
    <w:rsid w:val="001B2588"/>
    <w:rsid w:val="001B25D2"/>
    <w:rsid w:val="001B27FF"/>
    <w:rsid w:val="001B2BB5"/>
    <w:rsid w:val="001B3386"/>
    <w:rsid w:val="001B394F"/>
    <w:rsid w:val="001B4104"/>
    <w:rsid w:val="001B4136"/>
    <w:rsid w:val="001B4287"/>
    <w:rsid w:val="001B4CAF"/>
    <w:rsid w:val="001B4FFC"/>
    <w:rsid w:val="001B5373"/>
    <w:rsid w:val="001B59EB"/>
    <w:rsid w:val="001B5CF7"/>
    <w:rsid w:val="001B5F9F"/>
    <w:rsid w:val="001B669D"/>
    <w:rsid w:val="001B708D"/>
    <w:rsid w:val="001B729E"/>
    <w:rsid w:val="001B7658"/>
    <w:rsid w:val="001B792B"/>
    <w:rsid w:val="001B79D1"/>
    <w:rsid w:val="001B7F98"/>
    <w:rsid w:val="001C0172"/>
    <w:rsid w:val="001C01D6"/>
    <w:rsid w:val="001C11F2"/>
    <w:rsid w:val="001C1E68"/>
    <w:rsid w:val="001C28A6"/>
    <w:rsid w:val="001C2904"/>
    <w:rsid w:val="001C3294"/>
    <w:rsid w:val="001C32CB"/>
    <w:rsid w:val="001C3570"/>
    <w:rsid w:val="001C4481"/>
    <w:rsid w:val="001C4AF0"/>
    <w:rsid w:val="001C58BB"/>
    <w:rsid w:val="001C5D3F"/>
    <w:rsid w:val="001C65D0"/>
    <w:rsid w:val="001C6729"/>
    <w:rsid w:val="001C6840"/>
    <w:rsid w:val="001C6ACC"/>
    <w:rsid w:val="001C6ECE"/>
    <w:rsid w:val="001D0ACF"/>
    <w:rsid w:val="001D0C4B"/>
    <w:rsid w:val="001D17FD"/>
    <w:rsid w:val="001D23D5"/>
    <w:rsid w:val="001D48DF"/>
    <w:rsid w:val="001D4F4A"/>
    <w:rsid w:val="001D5997"/>
    <w:rsid w:val="001D6067"/>
    <w:rsid w:val="001D6532"/>
    <w:rsid w:val="001D6A9E"/>
    <w:rsid w:val="001D6C85"/>
    <w:rsid w:val="001D70B4"/>
    <w:rsid w:val="001D70E2"/>
    <w:rsid w:val="001D7AC4"/>
    <w:rsid w:val="001E0330"/>
    <w:rsid w:val="001E0816"/>
    <w:rsid w:val="001E0AC1"/>
    <w:rsid w:val="001E1169"/>
    <w:rsid w:val="001E1A3A"/>
    <w:rsid w:val="001E2C30"/>
    <w:rsid w:val="001E3282"/>
    <w:rsid w:val="001E3643"/>
    <w:rsid w:val="001E40A3"/>
    <w:rsid w:val="001E4944"/>
    <w:rsid w:val="001E643F"/>
    <w:rsid w:val="001E68A3"/>
    <w:rsid w:val="001E6E3F"/>
    <w:rsid w:val="001E6E71"/>
    <w:rsid w:val="001E767D"/>
    <w:rsid w:val="001E7A3B"/>
    <w:rsid w:val="001E7FC6"/>
    <w:rsid w:val="001F04AF"/>
    <w:rsid w:val="001F0AD1"/>
    <w:rsid w:val="001F23AF"/>
    <w:rsid w:val="001F245F"/>
    <w:rsid w:val="001F25D3"/>
    <w:rsid w:val="001F2BE8"/>
    <w:rsid w:val="001F2C66"/>
    <w:rsid w:val="001F357D"/>
    <w:rsid w:val="001F545B"/>
    <w:rsid w:val="001F58AF"/>
    <w:rsid w:val="001F58E5"/>
    <w:rsid w:val="001F69DA"/>
    <w:rsid w:val="002001D6"/>
    <w:rsid w:val="002002B5"/>
    <w:rsid w:val="00200839"/>
    <w:rsid w:val="002012A9"/>
    <w:rsid w:val="00201633"/>
    <w:rsid w:val="002027CD"/>
    <w:rsid w:val="00202A46"/>
    <w:rsid w:val="00203478"/>
    <w:rsid w:val="00203C53"/>
    <w:rsid w:val="0020456E"/>
    <w:rsid w:val="00204691"/>
    <w:rsid w:val="00204D71"/>
    <w:rsid w:val="0020501A"/>
    <w:rsid w:val="00206546"/>
    <w:rsid w:val="0020666A"/>
    <w:rsid w:val="00207297"/>
    <w:rsid w:val="00210296"/>
    <w:rsid w:val="00210315"/>
    <w:rsid w:val="00210761"/>
    <w:rsid w:val="00210CCB"/>
    <w:rsid w:val="00211B18"/>
    <w:rsid w:val="00211D22"/>
    <w:rsid w:val="00212A40"/>
    <w:rsid w:val="002139C9"/>
    <w:rsid w:val="00213AC1"/>
    <w:rsid w:val="00213CF9"/>
    <w:rsid w:val="00213ECA"/>
    <w:rsid w:val="00214116"/>
    <w:rsid w:val="002147F5"/>
    <w:rsid w:val="00214801"/>
    <w:rsid w:val="00215792"/>
    <w:rsid w:val="00215D5D"/>
    <w:rsid w:val="00216372"/>
    <w:rsid w:val="002164A5"/>
    <w:rsid w:val="00216C5C"/>
    <w:rsid w:val="00217043"/>
    <w:rsid w:val="002171B2"/>
    <w:rsid w:val="002174D7"/>
    <w:rsid w:val="00220C02"/>
    <w:rsid w:val="0022165B"/>
    <w:rsid w:val="00221D55"/>
    <w:rsid w:val="002225D9"/>
    <w:rsid w:val="002226D9"/>
    <w:rsid w:val="00222ACB"/>
    <w:rsid w:val="00222CC6"/>
    <w:rsid w:val="00223349"/>
    <w:rsid w:val="00224649"/>
    <w:rsid w:val="00224A17"/>
    <w:rsid w:val="00224B8F"/>
    <w:rsid w:val="00224CBC"/>
    <w:rsid w:val="002252CD"/>
    <w:rsid w:val="0022565E"/>
    <w:rsid w:val="00225694"/>
    <w:rsid w:val="00225EBA"/>
    <w:rsid w:val="002267A8"/>
    <w:rsid w:val="00226871"/>
    <w:rsid w:val="00226F8A"/>
    <w:rsid w:val="00227547"/>
    <w:rsid w:val="0023039D"/>
    <w:rsid w:val="00231E27"/>
    <w:rsid w:val="002320C6"/>
    <w:rsid w:val="002323A2"/>
    <w:rsid w:val="00232924"/>
    <w:rsid w:val="00232AC2"/>
    <w:rsid w:val="00232D89"/>
    <w:rsid w:val="00233062"/>
    <w:rsid w:val="002331A9"/>
    <w:rsid w:val="00233B8B"/>
    <w:rsid w:val="00234B5B"/>
    <w:rsid w:val="00235234"/>
    <w:rsid w:val="00235695"/>
    <w:rsid w:val="002361FB"/>
    <w:rsid w:val="0023778C"/>
    <w:rsid w:val="002402F5"/>
    <w:rsid w:val="002405BE"/>
    <w:rsid w:val="00241144"/>
    <w:rsid w:val="00241AA8"/>
    <w:rsid w:val="002425A1"/>
    <w:rsid w:val="002451F6"/>
    <w:rsid w:val="002459AB"/>
    <w:rsid w:val="00246405"/>
    <w:rsid w:val="002467E1"/>
    <w:rsid w:val="00246B97"/>
    <w:rsid w:val="00247885"/>
    <w:rsid w:val="002479A5"/>
    <w:rsid w:val="002503F7"/>
    <w:rsid w:val="002507CE"/>
    <w:rsid w:val="00250C73"/>
    <w:rsid w:val="00250E9C"/>
    <w:rsid w:val="00251151"/>
    <w:rsid w:val="002511D8"/>
    <w:rsid w:val="0025171F"/>
    <w:rsid w:val="00251B3F"/>
    <w:rsid w:val="00251BC9"/>
    <w:rsid w:val="00253678"/>
    <w:rsid w:val="002539BF"/>
    <w:rsid w:val="00253F1F"/>
    <w:rsid w:val="00253F51"/>
    <w:rsid w:val="00254BA2"/>
    <w:rsid w:val="002550FB"/>
    <w:rsid w:val="0025532A"/>
    <w:rsid w:val="002568AC"/>
    <w:rsid w:val="00256AE5"/>
    <w:rsid w:val="00260B04"/>
    <w:rsid w:val="00260E97"/>
    <w:rsid w:val="00261135"/>
    <w:rsid w:val="00261501"/>
    <w:rsid w:val="00261F65"/>
    <w:rsid w:val="00262482"/>
    <w:rsid w:val="002629A9"/>
    <w:rsid w:val="0026406C"/>
    <w:rsid w:val="00264D6A"/>
    <w:rsid w:val="00265088"/>
    <w:rsid w:val="00265304"/>
    <w:rsid w:val="0026614A"/>
    <w:rsid w:val="00266238"/>
    <w:rsid w:val="00266284"/>
    <w:rsid w:val="00266663"/>
    <w:rsid w:val="00266D9B"/>
    <w:rsid w:val="00266DEF"/>
    <w:rsid w:val="00267729"/>
    <w:rsid w:val="00270514"/>
    <w:rsid w:val="00271574"/>
    <w:rsid w:val="00272FB4"/>
    <w:rsid w:val="002736BA"/>
    <w:rsid w:val="00273F33"/>
    <w:rsid w:val="00273FCF"/>
    <w:rsid w:val="00275E2D"/>
    <w:rsid w:val="00276A93"/>
    <w:rsid w:val="00276CE0"/>
    <w:rsid w:val="00276FB6"/>
    <w:rsid w:val="0027CBA1"/>
    <w:rsid w:val="00280E0A"/>
    <w:rsid w:val="0028151E"/>
    <w:rsid w:val="00281841"/>
    <w:rsid w:val="00281B03"/>
    <w:rsid w:val="00281CF2"/>
    <w:rsid w:val="0028219C"/>
    <w:rsid w:val="0028397E"/>
    <w:rsid w:val="00283B75"/>
    <w:rsid w:val="0028445C"/>
    <w:rsid w:val="00284FB0"/>
    <w:rsid w:val="00285246"/>
    <w:rsid w:val="00285965"/>
    <w:rsid w:val="002861FB"/>
    <w:rsid w:val="00286BC9"/>
    <w:rsid w:val="00287226"/>
    <w:rsid w:val="00287C31"/>
    <w:rsid w:val="00287CFF"/>
    <w:rsid w:val="00291431"/>
    <w:rsid w:val="00291492"/>
    <w:rsid w:val="00291B25"/>
    <w:rsid w:val="00291CB7"/>
    <w:rsid w:val="002925BA"/>
    <w:rsid w:val="0029264F"/>
    <w:rsid w:val="00292914"/>
    <w:rsid w:val="002932B5"/>
    <w:rsid w:val="00293736"/>
    <w:rsid w:val="002937AE"/>
    <w:rsid w:val="00293CA6"/>
    <w:rsid w:val="00294505"/>
    <w:rsid w:val="0029461D"/>
    <w:rsid w:val="00294853"/>
    <w:rsid w:val="0029541C"/>
    <w:rsid w:val="00295440"/>
    <w:rsid w:val="0029576C"/>
    <w:rsid w:val="0029592B"/>
    <w:rsid w:val="0029629D"/>
    <w:rsid w:val="00296E29"/>
    <w:rsid w:val="002974A7"/>
    <w:rsid w:val="00297693"/>
    <w:rsid w:val="00297B72"/>
    <w:rsid w:val="002A0084"/>
    <w:rsid w:val="002A05CF"/>
    <w:rsid w:val="002A08F4"/>
    <w:rsid w:val="002A1377"/>
    <w:rsid w:val="002A1F7E"/>
    <w:rsid w:val="002A2147"/>
    <w:rsid w:val="002A24AB"/>
    <w:rsid w:val="002A2B40"/>
    <w:rsid w:val="002A312F"/>
    <w:rsid w:val="002A3C1D"/>
    <w:rsid w:val="002A3D1A"/>
    <w:rsid w:val="002A4028"/>
    <w:rsid w:val="002A4E2E"/>
    <w:rsid w:val="002A62F7"/>
    <w:rsid w:val="002A7E9B"/>
    <w:rsid w:val="002B0841"/>
    <w:rsid w:val="002B0E71"/>
    <w:rsid w:val="002B0F1C"/>
    <w:rsid w:val="002B1004"/>
    <w:rsid w:val="002B13D3"/>
    <w:rsid w:val="002B279C"/>
    <w:rsid w:val="002B3248"/>
    <w:rsid w:val="002B342F"/>
    <w:rsid w:val="002B38B4"/>
    <w:rsid w:val="002B4C42"/>
    <w:rsid w:val="002B4F6B"/>
    <w:rsid w:val="002B5077"/>
    <w:rsid w:val="002B5146"/>
    <w:rsid w:val="002B52A2"/>
    <w:rsid w:val="002B5457"/>
    <w:rsid w:val="002B5D0C"/>
    <w:rsid w:val="002C22EE"/>
    <w:rsid w:val="002C2373"/>
    <w:rsid w:val="002C23D7"/>
    <w:rsid w:val="002C2559"/>
    <w:rsid w:val="002C3578"/>
    <w:rsid w:val="002C35D1"/>
    <w:rsid w:val="002C3651"/>
    <w:rsid w:val="002C3CA6"/>
    <w:rsid w:val="002C4BDB"/>
    <w:rsid w:val="002C6AD7"/>
    <w:rsid w:val="002C6E65"/>
    <w:rsid w:val="002C709B"/>
    <w:rsid w:val="002C7FDA"/>
    <w:rsid w:val="002D040F"/>
    <w:rsid w:val="002D08D1"/>
    <w:rsid w:val="002D08D2"/>
    <w:rsid w:val="002D0D23"/>
    <w:rsid w:val="002D1343"/>
    <w:rsid w:val="002D1980"/>
    <w:rsid w:val="002D20A6"/>
    <w:rsid w:val="002D25AB"/>
    <w:rsid w:val="002D274F"/>
    <w:rsid w:val="002D29BF"/>
    <w:rsid w:val="002D2D7F"/>
    <w:rsid w:val="002D3320"/>
    <w:rsid w:val="002D33AF"/>
    <w:rsid w:val="002D395E"/>
    <w:rsid w:val="002D46A6"/>
    <w:rsid w:val="002D4A0D"/>
    <w:rsid w:val="002D4D67"/>
    <w:rsid w:val="002D5992"/>
    <w:rsid w:val="002D5C09"/>
    <w:rsid w:val="002D65FB"/>
    <w:rsid w:val="002D6F13"/>
    <w:rsid w:val="002D7D44"/>
    <w:rsid w:val="002E02E5"/>
    <w:rsid w:val="002E0333"/>
    <w:rsid w:val="002E0743"/>
    <w:rsid w:val="002E0801"/>
    <w:rsid w:val="002E09C6"/>
    <w:rsid w:val="002E18E2"/>
    <w:rsid w:val="002E2061"/>
    <w:rsid w:val="002E21CA"/>
    <w:rsid w:val="002E241D"/>
    <w:rsid w:val="002E34C1"/>
    <w:rsid w:val="002E3C7F"/>
    <w:rsid w:val="002E3C82"/>
    <w:rsid w:val="002E40CF"/>
    <w:rsid w:val="002E465F"/>
    <w:rsid w:val="002E47A3"/>
    <w:rsid w:val="002E5048"/>
    <w:rsid w:val="002E68D5"/>
    <w:rsid w:val="002E73DD"/>
    <w:rsid w:val="002E781E"/>
    <w:rsid w:val="002F05C0"/>
    <w:rsid w:val="002F05E0"/>
    <w:rsid w:val="002F0718"/>
    <w:rsid w:val="002F073F"/>
    <w:rsid w:val="002F1838"/>
    <w:rsid w:val="002F1AD0"/>
    <w:rsid w:val="002F1C60"/>
    <w:rsid w:val="002F21BF"/>
    <w:rsid w:val="002F2A2B"/>
    <w:rsid w:val="002F2B55"/>
    <w:rsid w:val="002F2D57"/>
    <w:rsid w:val="002F4752"/>
    <w:rsid w:val="002F479B"/>
    <w:rsid w:val="002F4A7B"/>
    <w:rsid w:val="002F52AA"/>
    <w:rsid w:val="002F5C50"/>
    <w:rsid w:val="002F5EF2"/>
    <w:rsid w:val="002F6357"/>
    <w:rsid w:val="002F760A"/>
    <w:rsid w:val="002F7BDF"/>
    <w:rsid w:val="003002BB"/>
    <w:rsid w:val="00300607"/>
    <w:rsid w:val="003011AC"/>
    <w:rsid w:val="003027ED"/>
    <w:rsid w:val="003028D4"/>
    <w:rsid w:val="00303B0C"/>
    <w:rsid w:val="00303D0D"/>
    <w:rsid w:val="00303D6F"/>
    <w:rsid w:val="00303E23"/>
    <w:rsid w:val="003045CF"/>
    <w:rsid w:val="003049CC"/>
    <w:rsid w:val="0030503E"/>
    <w:rsid w:val="00306976"/>
    <w:rsid w:val="003073D6"/>
    <w:rsid w:val="00310068"/>
    <w:rsid w:val="003103CC"/>
    <w:rsid w:val="003104F3"/>
    <w:rsid w:val="00310799"/>
    <w:rsid w:val="00310CCF"/>
    <w:rsid w:val="00311560"/>
    <w:rsid w:val="003120F0"/>
    <w:rsid w:val="00312DC4"/>
    <w:rsid w:val="00313168"/>
    <w:rsid w:val="003138C9"/>
    <w:rsid w:val="00313F7D"/>
    <w:rsid w:val="0031430D"/>
    <w:rsid w:val="003144CF"/>
    <w:rsid w:val="003145B5"/>
    <w:rsid w:val="003158A0"/>
    <w:rsid w:val="003159BB"/>
    <w:rsid w:val="00315B2B"/>
    <w:rsid w:val="00315C83"/>
    <w:rsid w:val="00315F78"/>
    <w:rsid w:val="003167C2"/>
    <w:rsid w:val="00316B1B"/>
    <w:rsid w:val="00317078"/>
    <w:rsid w:val="00317BBF"/>
    <w:rsid w:val="00317D8E"/>
    <w:rsid w:val="00317EBA"/>
    <w:rsid w:val="00320C09"/>
    <w:rsid w:val="003216DA"/>
    <w:rsid w:val="00321759"/>
    <w:rsid w:val="00323BEF"/>
    <w:rsid w:val="00324660"/>
    <w:rsid w:val="003246C6"/>
    <w:rsid w:val="003249A6"/>
    <w:rsid w:val="00324BD8"/>
    <w:rsid w:val="00324D22"/>
    <w:rsid w:val="00324D30"/>
    <w:rsid w:val="00325ADC"/>
    <w:rsid w:val="00325D24"/>
    <w:rsid w:val="003262F9"/>
    <w:rsid w:val="00327420"/>
    <w:rsid w:val="003276E7"/>
    <w:rsid w:val="0032774C"/>
    <w:rsid w:val="00327A55"/>
    <w:rsid w:val="0033092B"/>
    <w:rsid w:val="00330E28"/>
    <w:rsid w:val="00331B42"/>
    <w:rsid w:val="003320AE"/>
    <w:rsid w:val="00332EAD"/>
    <w:rsid w:val="00333033"/>
    <w:rsid w:val="0033313C"/>
    <w:rsid w:val="003343F1"/>
    <w:rsid w:val="003344EC"/>
    <w:rsid w:val="003347D9"/>
    <w:rsid w:val="00334A23"/>
    <w:rsid w:val="00334B6E"/>
    <w:rsid w:val="003355BA"/>
    <w:rsid w:val="003356BB"/>
    <w:rsid w:val="00335A0A"/>
    <w:rsid w:val="00336069"/>
    <w:rsid w:val="00336A8C"/>
    <w:rsid w:val="00336F5F"/>
    <w:rsid w:val="003374B6"/>
    <w:rsid w:val="00340F83"/>
    <w:rsid w:val="00341304"/>
    <w:rsid w:val="00341451"/>
    <w:rsid w:val="00341551"/>
    <w:rsid w:val="00342338"/>
    <w:rsid w:val="003425AB"/>
    <w:rsid w:val="00342836"/>
    <w:rsid w:val="00343214"/>
    <w:rsid w:val="00343F25"/>
    <w:rsid w:val="0034463A"/>
    <w:rsid w:val="0034474A"/>
    <w:rsid w:val="003450AE"/>
    <w:rsid w:val="00345902"/>
    <w:rsid w:val="00345E21"/>
    <w:rsid w:val="00345F0A"/>
    <w:rsid w:val="0034653A"/>
    <w:rsid w:val="0034671A"/>
    <w:rsid w:val="00347811"/>
    <w:rsid w:val="0035027E"/>
    <w:rsid w:val="003504ED"/>
    <w:rsid w:val="0035077D"/>
    <w:rsid w:val="00350CD1"/>
    <w:rsid w:val="00351406"/>
    <w:rsid w:val="003514EB"/>
    <w:rsid w:val="00351ACC"/>
    <w:rsid w:val="0035215F"/>
    <w:rsid w:val="00352F01"/>
    <w:rsid w:val="00353CC9"/>
    <w:rsid w:val="00354508"/>
    <w:rsid w:val="003558D1"/>
    <w:rsid w:val="00355D44"/>
    <w:rsid w:val="00356109"/>
    <w:rsid w:val="003572CF"/>
    <w:rsid w:val="00357DB9"/>
    <w:rsid w:val="003601EE"/>
    <w:rsid w:val="00361379"/>
    <w:rsid w:val="00361392"/>
    <w:rsid w:val="00362494"/>
    <w:rsid w:val="00362C67"/>
    <w:rsid w:val="0036324E"/>
    <w:rsid w:val="00363A19"/>
    <w:rsid w:val="00364C58"/>
    <w:rsid w:val="0036508E"/>
    <w:rsid w:val="00365823"/>
    <w:rsid w:val="0036634F"/>
    <w:rsid w:val="00366DD4"/>
    <w:rsid w:val="003671D2"/>
    <w:rsid w:val="003673BB"/>
    <w:rsid w:val="00367DAD"/>
    <w:rsid w:val="003714C1"/>
    <w:rsid w:val="00371C00"/>
    <w:rsid w:val="00371E08"/>
    <w:rsid w:val="00372787"/>
    <w:rsid w:val="003730B8"/>
    <w:rsid w:val="0037322C"/>
    <w:rsid w:val="0037349F"/>
    <w:rsid w:val="00373B86"/>
    <w:rsid w:val="00373C97"/>
    <w:rsid w:val="00373E3F"/>
    <w:rsid w:val="0037426D"/>
    <w:rsid w:val="003747D4"/>
    <w:rsid w:val="00375571"/>
    <w:rsid w:val="00375DF8"/>
    <w:rsid w:val="003776A3"/>
    <w:rsid w:val="00377E4C"/>
    <w:rsid w:val="0037B485"/>
    <w:rsid w:val="00380359"/>
    <w:rsid w:val="00380452"/>
    <w:rsid w:val="0038095B"/>
    <w:rsid w:val="00380FBC"/>
    <w:rsid w:val="003818E3"/>
    <w:rsid w:val="00382CB4"/>
    <w:rsid w:val="003833F1"/>
    <w:rsid w:val="0038449B"/>
    <w:rsid w:val="00384CCF"/>
    <w:rsid w:val="00384D3F"/>
    <w:rsid w:val="00384F0F"/>
    <w:rsid w:val="0038549A"/>
    <w:rsid w:val="003868FD"/>
    <w:rsid w:val="00386E3B"/>
    <w:rsid w:val="0038739A"/>
    <w:rsid w:val="0038765E"/>
    <w:rsid w:val="00387F2F"/>
    <w:rsid w:val="00390170"/>
    <w:rsid w:val="00390E41"/>
    <w:rsid w:val="00391356"/>
    <w:rsid w:val="00391B66"/>
    <w:rsid w:val="00391D0C"/>
    <w:rsid w:val="00392B31"/>
    <w:rsid w:val="00392DAC"/>
    <w:rsid w:val="00393D87"/>
    <w:rsid w:val="0039451C"/>
    <w:rsid w:val="00394D04"/>
    <w:rsid w:val="00394D5D"/>
    <w:rsid w:val="00395091"/>
    <w:rsid w:val="00395390"/>
    <w:rsid w:val="00395781"/>
    <w:rsid w:val="0039580D"/>
    <w:rsid w:val="00395996"/>
    <w:rsid w:val="00395F04"/>
    <w:rsid w:val="00395FE1"/>
    <w:rsid w:val="00396016"/>
    <w:rsid w:val="003960C6"/>
    <w:rsid w:val="0039679C"/>
    <w:rsid w:val="00397321"/>
    <w:rsid w:val="0039741E"/>
    <w:rsid w:val="003974AA"/>
    <w:rsid w:val="003977EE"/>
    <w:rsid w:val="003A0242"/>
    <w:rsid w:val="003A0AF5"/>
    <w:rsid w:val="003A0FE2"/>
    <w:rsid w:val="003A103B"/>
    <w:rsid w:val="003A10A9"/>
    <w:rsid w:val="003A163A"/>
    <w:rsid w:val="003A1B33"/>
    <w:rsid w:val="003A2842"/>
    <w:rsid w:val="003A3C5B"/>
    <w:rsid w:val="003A3D7A"/>
    <w:rsid w:val="003A56AF"/>
    <w:rsid w:val="003A5C75"/>
    <w:rsid w:val="003A6429"/>
    <w:rsid w:val="003A67C9"/>
    <w:rsid w:val="003A6ECE"/>
    <w:rsid w:val="003A711F"/>
    <w:rsid w:val="003B27F5"/>
    <w:rsid w:val="003B3260"/>
    <w:rsid w:val="003B3753"/>
    <w:rsid w:val="003B3C45"/>
    <w:rsid w:val="003B3C75"/>
    <w:rsid w:val="003B3D0D"/>
    <w:rsid w:val="003B4020"/>
    <w:rsid w:val="003B46D3"/>
    <w:rsid w:val="003B479B"/>
    <w:rsid w:val="003B4A7B"/>
    <w:rsid w:val="003B4F0A"/>
    <w:rsid w:val="003B6CD2"/>
    <w:rsid w:val="003B718B"/>
    <w:rsid w:val="003B745E"/>
    <w:rsid w:val="003C16F8"/>
    <w:rsid w:val="003C3831"/>
    <w:rsid w:val="003C45D8"/>
    <w:rsid w:val="003C4E90"/>
    <w:rsid w:val="003C4F10"/>
    <w:rsid w:val="003C55F7"/>
    <w:rsid w:val="003C58CE"/>
    <w:rsid w:val="003C6226"/>
    <w:rsid w:val="003C65E4"/>
    <w:rsid w:val="003C6633"/>
    <w:rsid w:val="003C6991"/>
    <w:rsid w:val="003C7A99"/>
    <w:rsid w:val="003D0073"/>
    <w:rsid w:val="003D07A8"/>
    <w:rsid w:val="003D0BE6"/>
    <w:rsid w:val="003D102D"/>
    <w:rsid w:val="003D1190"/>
    <w:rsid w:val="003D16C4"/>
    <w:rsid w:val="003D1FCE"/>
    <w:rsid w:val="003D23C5"/>
    <w:rsid w:val="003D365E"/>
    <w:rsid w:val="003D3AA0"/>
    <w:rsid w:val="003D541C"/>
    <w:rsid w:val="003D5649"/>
    <w:rsid w:val="003D56F5"/>
    <w:rsid w:val="003D5A30"/>
    <w:rsid w:val="003D632F"/>
    <w:rsid w:val="003D69D6"/>
    <w:rsid w:val="003E0121"/>
    <w:rsid w:val="003E037A"/>
    <w:rsid w:val="003E0A62"/>
    <w:rsid w:val="003E1AB3"/>
    <w:rsid w:val="003E202E"/>
    <w:rsid w:val="003E2C6D"/>
    <w:rsid w:val="003E2F6F"/>
    <w:rsid w:val="003E30E2"/>
    <w:rsid w:val="003E3EDB"/>
    <w:rsid w:val="003E41CB"/>
    <w:rsid w:val="003E46C3"/>
    <w:rsid w:val="003E4903"/>
    <w:rsid w:val="003E4C7A"/>
    <w:rsid w:val="003E5CB7"/>
    <w:rsid w:val="003E5E3B"/>
    <w:rsid w:val="003E6105"/>
    <w:rsid w:val="003E687A"/>
    <w:rsid w:val="003F0507"/>
    <w:rsid w:val="003F0AA1"/>
    <w:rsid w:val="003F0B6F"/>
    <w:rsid w:val="003F0D35"/>
    <w:rsid w:val="003F1000"/>
    <w:rsid w:val="003F1BC3"/>
    <w:rsid w:val="003F2D05"/>
    <w:rsid w:val="003F2EDF"/>
    <w:rsid w:val="003F3718"/>
    <w:rsid w:val="003F3747"/>
    <w:rsid w:val="003F37BE"/>
    <w:rsid w:val="003F3C1E"/>
    <w:rsid w:val="003F3DD8"/>
    <w:rsid w:val="003F3E69"/>
    <w:rsid w:val="003F4B67"/>
    <w:rsid w:val="003F50BE"/>
    <w:rsid w:val="003F5D4D"/>
    <w:rsid w:val="003F63A3"/>
    <w:rsid w:val="003F6540"/>
    <w:rsid w:val="003F68A0"/>
    <w:rsid w:val="003F6FE2"/>
    <w:rsid w:val="003F78A2"/>
    <w:rsid w:val="003F7A71"/>
    <w:rsid w:val="003F7B05"/>
    <w:rsid w:val="003F7FA0"/>
    <w:rsid w:val="004015B2"/>
    <w:rsid w:val="004017B8"/>
    <w:rsid w:val="00401A38"/>
    <w:rsid w:val="00401D7D"/>
    <w:rsid w:val="004021B0"/>
    <w:rsid w:val="00402E92"/>
    <w:rsid w:val="00403582"/>
    <w:rsid w:val="00403CCB"/>
    <w:rsid w:val="00404562"/>
    <w:rsid w:val="004063F5"/>
    <w:rsid w:val="0041020B"/>
    <w:rsid w:val="00410313"/>
    <w:rsid w:val="004103E0"/>
    <w:rsid w:val="00410F4D"/>
    <w:rsid w:val="0041123D"/>
    <w:rsid w:val="00411675"/>
    <w:rsid w:val="00411DF4"/>
    <w:rsid w:val="00412214"/>
    <w:rsid w:val="0041231D"/>
    <w:rsid w:val="00412926"/>
    <w:rsid w:val="004136AC"/>
    <w:rsid w:val="0041383B"/>
    <w:rsid w:val="00413EAE"/>
    <w:rsid w:val="00414067"/>
    <w:rsid w:val="0041458C"/>
    <w:rsid w:val="004148D4"/>
    <w:rsid w:val="00416E22"/>
    <w:rsid w:val="00417725"/>
    <w:rsid w:val="00417819"/>
    <w:rsid w:val="00417ECC"/>
    <w:rsid w:val="00417FB4"/>
    <w:rsid w:val="00420DE2"/>
    <w:rsid w:val="004212B5"/>
    <w:rsid w:val="004218E1"/>
    <w:rsid w:val="004220F6"/>
    <w:rsid w:val="0042256A"/>
    <w:rsid w:val="0042327A"/>
    <w:rsid w:val="004234CF"/>
    <w:rsid w:val="004239FC"/>
    <w:rsid w:val="00423A9D"/>
    <w:rsid w:val="00424E21"/>
    <w:rsid w:val="00424FC3"/>
    <w:rsid w:val="00425300"/>
    <w:rsid w:val="0042537A"/>
    <w:rsid w:val="0042550E"/>
    <w:rsid w:val="004261CB"/>
    <w:rsid w:val="00426B3C"/>
    <w:rsid w:val="00426FB7"/>
    <w:rsid w:val="00426FC2"/>
    <w:rsid w:val="004272EF"/>
    <w:rsid w:val="00427740"/>
    <w:rsid w:val="004318F4"/>
    <w:rsid w:val="0043234D"/>
    <w:rsid w:val="0043266B"/>
    <w:rsid w:val="00433B18"/>
    <w:rsid w:val="00433D91"/>
    <w:rsid w:val="00433D9E"/>
    <w:rsid w:val="00434076"/>
    <w:rsid w:val="0043442A"/>
    <w:rsid w:val="00434BFA"/>
    <w:rsid w:val="00435030"/>
    <w:rsid w:val="00435512"/>
    <w:rsid w:val="00435E4A"/>
    <w:rsid w:val="00435FCA"/>
    <w:rsid w:val="00436735"/>
    <w:rsid w:val="0043702E"/>
    <w:rsid w:val="00437CB3"/>
    <w:rsid w:val="00437F07"/>
    <w:rsid w:val="004409BE"/>
    <w:rsid w:val="00440CE6"/>
    <w:rsid w:val="00442582"/>
    <w:rsid w:val="004430FB"/>
    <w:rsid w:val="0044382C"/>
    <w:rsid w:val="00444317"/>
    <w:rsid w:val="00444D0A"/>
    <w:rsid w:val="00444D29"/>
    <w:rsid w:val="00445432"/>
    <w:rsid w:val="004457DF"/>
    <w:rsid w:val="00446437"/>
    <w:rsid w:val="004468DC"/>
    <w:rsid w:val="004469F3"/>
    <w:rsid w:val="00447D47"/>
    <w:rsid w:val="00447E90"/>
    <w:rsid w:val="004502FF"/>
    <w:rsid w:val="00450B11"/>
    <w:rsid w:val="00450BB1"/>
    <w:rsid w:val="00451A21"/>
    <w:rsid w:val="004521B7"/>
    <w:rsid w:val="00452647"/>
    <w:rsid w:val="004547A6"/>
    <w:rsid w:val="00454CDF"/>
    <w:rsid w:val="00455D98"/>
    <w:rsid w:val="00457001"/>
    <w:rsid w:val="0045737F"/>
    <w:rsid w:val="00457609"/>
    <w:rsid w:val="00457B4F"/>
    <w:rsid w:val="00457E97"/>
    <w:rsid w:val="00461571"/>
    <w:rsid w:val="00461F88"/>
    <w:rsid w:val="00462351"/>
    <w:rsid w:val="00462CBB"/>
    <w:rsid w:val="00463151"/>
    <w:rsid w:val="00463249"/>
    <w:rsid w:val="004633CD"/>
    <w:rsid w:val="00464619"/>
    <w:rsid w:val="00464746"/>
    <w:rsid w:val="00464FE9"/>
    <w:rsid w:val="0046544E"/>
    <w:rsid w:val="00465A86"/>
    <w:rsid w:val="00466190"/>
    <w:rsid w:val="0046692A"/>
    <w:rsid w:val="00466B6C"/>
    <w:rsid w:val="00466C86"/>
    <w:rsid w:val="004677E0"/>
    <w:rsid w:val="00470380"/>
    <w:rsid w:val="00470556"/>
    <w:rsid w:val="004707CF"/>
    <w:rsid w:val="00470AED"/>
    <w:rsid w:val="00470BBD"/>
    <w:rsid w:val="00471025"/>
    <w:rsid w:val="004718B9"/>
    <w:rsid w:val="00471A8A"/>
    <w:rsid w:val="00471AFD"/>
    <w:rsid w:val="00471D2F"/>
    <w:rsid w:val="0047241D"/>
    <w:rsid w:val="004732B6"/>
    <w:rsid w:val="00473704"/>
    <w:rsid w:val="00473A78"/>
    <w:rsid w:val="004751C3"/>
    <w:rsid w:val="00475758"/>
    <w:rsid w:val="0047590E"/>
    <w:rsid w:val="00475ADB"/>
    <w:rsid w:val="00475DBD"/>
    <w:rsid w:val="004760D9"/>
    <w:rsid w:val="0047656A"/>
    <w:rsid w:val="0047672A"/>
    <w:rsid w:val="004769BA"/>
    <w:rsid w:val="00476F96"/>
    <w:rsid w:val="004774B3"/>
    <w:rsid w:val="00477A1D"/>
    <w:rsid w:val="00477DF1"/>
    <w:rsid w:val="004811A0"/>
    <w:rsid w:val="004818EC"/>
    <w:rsid w:val="00482640"/>
    <w:rsid w:val="00482DE0"/>
    <w:rsid w:val="00482DFA"/>
    <w:rsid w:val="00482EE7"/>
    <w:rsid w:val="0048391F"/>
    <w:rsid w:val="00483AD5"/>
    <w:rsid w:val="00483EA3"/>
    <w:rsid w:val="00484AE6"/>
    <w:rsid w:val="00485154"/>
    <w:rsid w:val="004862CC"/>
    <w:rsid w:val="00486564"/>
    <w:rsid w:val="0048692F"/>
    <w:rsid w:val="00486AC9"/>
    <w:rsid w:val="00486F9B"/>
    <w:rsid w:val="00487466"/>
    <w:rsid w:val="004876C9"/>
    <w:rsid w:val="0049104B"/>
    <w:rsid w:val="00491446"/>
    <w:rsid w:val="00491997"/>
    <w:rsid w:val="00491AB0"/>
    <w:rsid w:val="00491B63"/>
    <w:rsid w:val="00491B88"/>
    <w:rsid w:val="00491BF0"/>
    <w:rsid w:val="00492430"/>
    <w:rsid w:val="004928A1"/>
    <w:rsid w:val="00492A72"/>
    <w:rsid w:val="0049348E"/>
    <w:rsid w:val="00493935"/>
    <w:rsid w:val="00495DFF"/>
    <w:rsid w:val="00496C79"/>
    <w:rsid w:val="00496DA1"/>
    <w:rsid w:val="00496E96"/>
    <w:rsid w:val="00497C17"/>
    <w:rsid w:val="00497DE8"/>
    <w:rsid w:val="004A059F"/>
    <w:rsid w:val="004A0794"/>
    <w:rsid w:val="004A138D"/>
    <w:rsid w:val="004A1563"/>
    <w:rsid w:val="004A1601"/>
    <w:rsid w:val="004A1659"/>
    <w:rsid w:val="004A16A6"/>
    <w:rsid w:val="004A2628"/>
    <w:rsid w:val="004A2C6F"/>
    <w:rsid w:val="004A2CA2"/>
    <w:rsid w:val="004A37B4"/>
    <w:rsid w:val="004A3EF6"/>
    <w:rsid w:val="004A42BB"/>
    <w:rsid w:val="004A450B"/>
    <w:rsid w:val="004A4531"/>
    <w:rsid w:val="004A48D7"/>
    <w:rsid w:val="004A64A1"/>
    <w:rsid w:val="004A65B9"/>
    <w:rsid w:val="004A6E5E"/>
    <w:rsid w:val="004A77D9"/>
    <w:rsid w:val="004A77E8"/>
    <w:rsid w:val="004A7EC0"/>
    <w:rsid w:val="004B029A"/>
    <w:rsid w:val="004B06E4"/>
    <w:rsid w:val="004B326B"/>
    <w:rsid w:val="004B35C1"/>
    <w:rsid w:val="004B3988"/>
    <w:rsid w:val="004B403C"/>
    <w:rsid w:val="004B45DC"/>
    <w:rsid w:val="004B4FE5"/>
    <w:rsid w:val="004B5292"/>
    <w:rsid w:val="004B5752"/>
    <w:rsid w:val="004B5A9D"/>
    <w:rsid w:val="004B665F"/>
    <w:rsid w:val="004C0B44"/>
    <w:rsid w:val="004C0B96"/>
    <w:rsid w:val="004C141A"/>
    <w:rsid w:val="004C1A4F"/>
    <w:rsid w:val="004C1BCC"/>
    <w:rsid w:val="004C1C59"/>
    <w:rsid w:val="004C1E1B"/>
    <w:rsid w:val="004C2910"/>
    <w:rsid w:val="004C2BB2"/>
    <w:rsid w:val="004C2C86"/>
    <w:rsid w:val="004C2E41"/>
    <w:rsid w:val="004C2EC2"/>
    <w:rsid w:val="004C356C"/>
    <w:rsid w:val="004C6EF3"/>
    <w:rsid w:val="004C6F30"/>
    <w:rsid w:val="004C704E"/>
    <w:rsid w:val="004C7A45"/>
    <w:rsid w:val="004C7C13"/>
    <w:rsid w:val="004C7C83"/>
    <w:rsid w:val="004C7C97"/>
    <w:rsid w:val="004D0881"/>
    <w:rsid w:val="004D118E"/>
    <w:rsid w:val="004D128F"/>
    <w:rsid w:val="004D1502"/>
    <w:rsid w:val="004D17C5"/>
    <w:rsid w:val="004D1A68"/>
    <w:rsid w:val="004D1D80"/>
    <w:rsid w:val="004D311D"/>
    <w:rsid w:val="004D317F"/>
    <w:rsid w:val="004D326B"/>
    <w:rsid w:val="004D3ABB"/>
    <w:rsid w:val="004D3ABE"/>
    <w:rsid w:val="004D4064"/>
    <w:rsid w:val="004D4146"/>
    <w:rsid w:val="004D4540"/>
    <w:rsid w:val="004D471A"/>
    <w:rsid w:val="004D479D"/>
    <w:rsid w:val="004D5970"/>
    <w:rsid w:val="004D5B94"/>
    <w:rsid w:val="004D64DE"/>
    <w:rsid w:val="004D7DBC"/>
    <w:rsid w:val="004E020A"/>
    <w:rsid w:val="004E0A59"/>
    <w:rsid w:val="004E1359"/>
    <w:rsid w:val="004E1572"/>
    <w:rsid w:val="004E1DE8"/>
    <w:rsid w:val="004E1FEA"/>
    <w:rsid w:val="004E26F1"/>
    <w:rsid w:val="004E30C1"/>
    <w:rsid w:val="004E35B6"/>
    <w:rsid w:val="004E4443"/>
    <w:rsid w:val="004E4A79"/>
    <w:rsid w:val="004E4CA9"/>
    <w:rsid w:val="004E4E0B"/>
    <w:rsid w:val="004E4FD0"/>
    <w:rsid w:val="004E58C0"/>
    <w:rsid w:val="004E5CDC"/>
    <w:rsid w:val="004E7964"/>
    <w:rsid w:val="004E7D8C"/>
    <w:rsid w:val="004E7FCD"/>
    <w:rsid w:val="004F03F4"/>
    <w:rsid w:val="004F1D18"/>
    <w:rsid w:val="004F2305"/>
    <w:rsid w:val="004F3027"/>
    <w:rsid w:val="004F404F"/>
    <w:rsid w:val="004F4057"/>
    <w:rsid w:val="004F5735"/>
    <w:rsid w:val="004F59B9"/>
    <w:rsid w:val="004F71ED"/>
    <w:rsid w:val="004F7747"/>
    <w:rsid w:val="004F77DE"/>
    <w:rsid w:val="004F7DF9"/>
    <w:rsid w:val="005002A8"/>
    <w:rsid w:val="00500469"/>
    <w:rsid w:val="0050102F"/>
    <w:rsid w:val="00501725"/>
    <w:rsid w:val="00501882"/>
    <w:rsid w:val="005023D2"/>
    <w:rsid w:val="0050246A"/>
    <w:rsid w:val="00503057"/>
    <w:rsid w:val="0050320E"/>
    <w:rsid w:val="00503ECA"/>
    <w:rsid w:val="00504073"/>
    <w:rsid w:val="005041CC"/>
    <w:rsid w:val="005044F9"/>
    <w:rsid w:val="00504AA2"/>
    <w:rsid w:val="00505594"/>
    <w:rsid w:val="00505B91"/>
    <w:rsid w:val="00506ACA"/>
    <w:rsid w:val="00506FFA"/>
    <w:rsid w:val="0050786A"/>
    <w:rsid w:val="0051100C"/>
    <w:rsid w:val="0051131C"/>
    <w:rsid w:val="005119ED"/>
    <w:rsid w:val="00511B00"/>
    <w:rsid w:val="00511B29"/>
    <w:rsid w:val="005143E9"/>
    <w:rsid w:val="00514E83"/>
    <w:rsid w:val="0051550B"/>
    <w:rsid w:val="005164A6"/>
    <w:rsid w:val="0051678D"/>
    <w:rsid w:val="005171FA"/>
    <w:rsid w:val="005172F4"/>
    <w:rsid w:val="005174FB"/>
    <w:rsid w:val="00517E2E"/>
    <w:rsid w:val="00517F90"/>
    <w:rsid w:val="005202B0"/>
    <w:rsid w:val="00521C3D"/>
    <w:rsid w:val="00522593"/>
    <w:rsid w:val="005231AF"/>
    <w:rsid w:val="005233C3"/>
    <w:rsid w:val="00523509"/>
    <w:rsid w:val="0052383D"/>
    <w:rsid w:val="00525897"/>
    <w:rsid w:val="005266F1"/>
    <w:rsid w:val="00526DC5"/>
    <w:rsid w:val="0052731A"/>
    <w:rsid w:val="005275AE"/>
    <w:rsid w:val="00527FF8"/>
    <w:rsid w:val="005302AE"/>
    <w:rsid w:val="00530373"/>
    <w:rsid w:val="005304DC"/>
    <w:rsid w:val="00530620"/>
    <w:rsid w:val="0053101E"/>
    <w:rsid w:val="0053241B"/>
    <w:rsid w:val="00532A37"/>
    <w:rsid w:val="005335D0"/>
    <w:rsid w:val="00533A03"/>
    <w:rsid w:val="00533B61"/>
    <w:rsid w:val="005347FF"/>
    <w:rsid w:val="00535207"/>
    <w:rsid w:val="0053564E"/>
    <w:rsid w:val="0053566B"/>
    <w:rsid w:val="005357DA"/>
    <w:rsid w:val="005359B8"/>
    <w:rsid w:val="00536C99"/>
    <w:rsid w:val="00537DB4"/>
    <w:rsid w:val="0053BA62"/>
    <w:rsid w:val="005401A5"/>
    <w:rsid w:val="005403CA"/>
    <w:rsid w:val="005408EE"/>
    <w:rsid w:val="00540C7B"/>
    <w:rsid w:val="005425F4"/>
    <w:rsid w:val="00542D8D"/>
    <w:rsid w:val="0054404E"/>
    <w:rsid w:val="0054420E"/>
    <w:rsid w:val="00544F2A"/>
    <w:rsid w:val="005455CC"/>
    <w:rsid w:val="00545885"/>
    <w:rsid w:val="00545AD4"/>
    <w:rsid w:val="00546184"/>
    <w:rsid w:val="005461C8"/>
    <w:rsid w:val="00546257"/>
    <w:rsid w:val="0054714D"/>
    <w:rsid w:val="005477AA"/>
    <w:rsid w:val="00547BAC"/>
    <w:rsid w:val="00551148"/>
    <w:rsid w:val="005517B8"/>
    <w:rsid w:val="00551AC9"/>
    <w:rsid w:val="00551EE8"/>
    <w:rsid w:val="005523D4"/>
    <w:rsid w:val="0055327C"/>
    <w:rsid w:val="0055398C"/>
    <w:rsid w:val="00554004"/>
    <w:rsid w:val="00554650"/>
    <w:rsid w:val="00555D7C"/>
    <w:rsid w:val="005563AD"/>
    <w:rsid w:val="00556A5F"/>
    <w:rsid w:val="00556DBA"/>
    <w:rsid w:val="00556DFD"/>
    <w:rsid w:val="00556FAB"/>
    <w:rsid w:val="005576AE"/>
    <w:rsid w:val="00557BCD"/>
    <w:rsid w:val="005602C1"/>
    <w:rsid w:val="00560971"/>
    <w:rsid w:val="0056173E"/>
    <w:rsid w:val="0056200F"/>
    <w:rsid w:val="0056337B"/>
    <w:rsid w:val="005633D9"/>
    <w:rsid w:val="00563617"/>
    <w:rsid w:val="005639EA"/>
    <w:rsid w:val="00563B1E"/>
    <w:rsid w:val="00564006"/>
    <w:rsid w:val="005642AC"/>
    <w:rsid w:val="00565408"/>
    <w:rsid w:val="00565815"/>
    <w:rsid w:val="00565F4F"/>
    <w:rsid w:val="0056602D"/>
    <w:rsid w:val="005667C6"/>
    <w:rsid w:val="00566F19"/>
    <w:rsid w:val="0056733F"/>
    <w:rsid w:val="0056794B"/>
    <w:rsid w:val="00567B65"/>
    <w:rsid w:val="00567DAA"/>
    <w:rsid w:val="00567ED8"/>
    <w:rsid w:val="005704E4"/>
    <w:rsid w:val="0057172B"/>
    <w:rsid w:val="00571979"/>
    <w:rsid w:val="00572ABC"/>
    <w:rsid w:val="00572ACD"/>
    <w:rsid w:val="00572BF7"/>
    <w:rsid w:val="00573278"/>
    <w:rsid w:val="00573F90"/>
    <w:rsid w:val="0057433C"/>
    <w:rsid w:val="00574884"/>
    <w:rsid w:val="00574E86"/>
    <w:rsid w:val="00576020"/>
    <w:rsid w:val="00576E3C"/>
    <w:rsid w:val="00576FD6"/>
    <w:rsid w:val="00577246"/>
    <w:rsid w:val="005778C1"/>
    <w:rsid w:val="005778CB"/>
    <w:rsid w:val="0058004C"/>
    <w:rsid w:val="00580B15"/>
    <w:rsid w:val="00580D81"/>
    <w:rsid w:val="00581540"/>
    <w:rsid w:val="0058155C"/>
    <w:rsid w:val="005815FB"/>
    <w:rsid w:val="00581BBC"/>
    <w:rsid w:val="00582128"/>
    <w:rsid w:val="005825DF"/>
    <w:rsid w:val="005827C0"/>
    <w:rsid w:val="0058394D"/>
    <w:rsid w:val="00583B1C"/>
    <w:rsid w:val="0058446F"/>
    <w:rsid w:val="00584BCB"/>
    <w:rsid w:val="00585070"/>
    <w:rsid w:val="005857BA"/>
    <w:rsid w:val="00586A3C"/>
    <w:rsid w:val="00587253"/>
    <w:rsid w:val="00590043"/>
    <w:rsid w:val="00590059"/>
    <w:rsid w:val="0059232A"/>
    <w:rsid w:val="00592BEB"/>
    <w:rsid w:val="00592EAF"/>
    <w:rsid w:val="00593855"/>
    <w:rsid w:val="005946AD"/>
    <w:rsid w:val="00594C4C"/>
    <w:rsid w:val="00594E72"/>
    <w:rsid w:val="005951FC"/>
    <w:rsid w:val="00595836"/>
    <w:rsid w:val="005964A7"/>
    <w:rsid w:val="00596D9E"/>
    <w:rsid w:val="00597219"/>
    <w:rsid w:val="005972FF"/>
    <w:rsid w:val="00597B29"/>
    <w:rsid w:val="005A114A"/>
    <w:rsid w:val="005A1CC7"/>
    <w:rsid w:val="005A246F"/>
    <w:rsid w:val="005A2AA3"/>
    <w:rsid w:val="005A2B40"/>
    <w:rsid w:val="005A335D"/>
    <w:rsid w:val="005A3C90"/>
    <w:rsid w:val="005A5ED4"/>
    <w:rsid w:val="005A5FF7"/>
    <w:rsid w:val="005A62FB"/>
    <w:rsid w:val="005A6335"/>
    <w:rsid w:val="005A68F8"/>
    <w:rsid w:val="005A691C"/>
    <w:rsid w:val="005A6933"/>
    <w:rsid w:val="005A74CC"/>
    <w:rsid w:val="005A7ED7"/>
    <w:rsid w:val="005B05A7"/>
    <w:rsid w:val="005B1300"/>
    <w:rsid w:val="005B1327"/>
    <w:rsid w:val="005B22B0"/>
    <w:rsid w:val="005B29F9"/>
    <w:rsid w:val="005B2A34"/>
    <w:rsid w:val="005B367D"/>
    <w:rsid w:val="005B3A4F"/>
    <w:rsid w:val="005B3B27"/>
    <w:rsid w:val="005B4394"/>
    <w:rsid w:val="005B4657"/>
    <w:rsid w:val="005B48CB"/>
    <w:rsid w:val="005B4ED4"/>
    <w:rsid w:val="005B5073"/>
    <w:rsid w:val="005B5764"/>
    <w:rsid w:val="005B5B88"/>
    <w:rsid w:val="005B6037"/>
    <w:rsid w:val="005B64D4"/>
    <w:rsid w:val="005B7175"/>
    <w:rsid w:val="005B7E7B"/>
    <w:rsid w:val="005C1DE4"/>
    <w:rsid w:val="005C526E"/>
    <w:rsid w:val="005C5A5F"/>
    <w:rsid w:val="005C5AC6"/>
    <w:rsid w:val="005C6ACA"/>
    <w:rsid w:val="005C70ED"/>
    <w:rsid w:val="005C7105"/>
    <w:rsid w:val="005C7EFC"/>
    <w:rsid w:val="005D0152"/>
    <w:rsid w:val="005D0343"/>
    <w:rsid w:val="005D04A3"/>
    <w:rsid w:val="005D07D6"/>
    <w:rsid w:val="005D108C"/>
    <w:rsid w:val="005D1AED"/>
    <w:rsid w:val="005D1C84"/>
    <w:rsid w:val="005D20C4"/>
    <w:rsid w:val="005D2218"/>
    <w:rsid w:val="005D2A4C"/>
    <w:rsid w:val="005D58FB"/>
    <w:rsid w:val="005D63F7"/>
    <w:rsid w:val="005D64EC"/>
    <w:rsid w:val="005D6762"/>
    <w:rsid w:val="005D6B21"/>
    <w:rsid w:val="005D74DB"/>
    <w:rsid w:val="005E014C"/>
    <w:rsid w:val="005E0510"/>
    <w:rsid w:val="005E0C7D"/>
    <w:rsid w:val="005E15C8"/>
    <w:rsid w:val="005E18A9"/>
    <w:rsid w:val="005E1CDD"/>
    <w:rsid w:val="005E1EDA"/>
    <w:rsid w:val="005E219C"/>
    <w:rsid w:val="005E3223"/>
    <w:rsid w:val="005E37A2"/>
    <w:rsid w:val="005E3EFF"/>
    <w:rsid w:val="005E4147"/>
    <w:rsid w:val="005E4166"/>
    <w:rsid w:val="005E416C"/>
    <w:rsid w:val="005E44A8"/>
    <w:rsid w:val="005E4B20"/>
    <w:rsid w:val="005E59E0"/>
    <w:rsid w:val="005E5D5E"/>
    <w:rsid w:val="005E5FAA"/>
    <w:rsid w:val="005E64BF"/>
    <w:rsid w:val="005E7A42"/>
    <w:rsid w:val="005E7CCC"/>
    <w:rsid w:val="005F00AD"/>
    <w:rsid w:val="005F13A7"/>
    <w:rsid w:val="005F1BE9"/>
    <w:rsid w:val="005F257E"/>
    <w:rsid w:val="005F2A64"/>
    <w:rsid w:val="005F4272"/>
    <w:rsid w:val="005F45D7"/>
    <w:rsid w:val="005F5344"/>
    <w:rsid w:val="005F562E"/>
    <w:rsid w:val="005F5996"/>
    <w:rsid w:val="005F5A36"/>
    <w:rsid w:val="005F5A79"/>
    <w:rsid w:val="005F68D1"/>
    <w:rsid w:val="005F732D"/>
    <w:rsid w:val="005F7AB0"/>
    <w:rsid w:val="005F7F64"/>
    <w:rsid w:val="00600DD4"/>
    <w:rsid w:val="006016B6"/>
    <w:rsid w:val="00601770"/>
    <w:rsid w:val="0060210E"/>
    <w:rsid w:val="00602457"/>
    <w:rsid w:val="006024BF"/>
    <w:rsid w:val="00603C28"/>
    <w:rsid w:val="0060411C"/>
    <w:rsid w:val="00604512"/>
    <w:rsid w:val="00604719"/>
    <w:rsid w:val="00604E15"/>
    <w:rsid w:val="006055E0"/>
    <w:rsid w:val="006058F5"/>
    <w:rsid w:val="00605942"/>
    <w:rsid w:val="00605B33"/>
    <w:rsid w:val="00605E79"/>
    <w:rsid w:val="006067D0"/>
    <w:rsid w:val="0060734E"/>
    <w:rsid w:val="00607501"/>
    <w:rsid w:val="00607CEB"/>
    <w:rsid w:val="006112E6"/>
    <w:rsid w:val="00611300"/>
    <w:rsid w:val="00611457"/>
    <w:rsid w:val="00611AE4"/>
    <w:rsid w:val="00611EFC"/>
    <w:rsid w:val="0061237D"/>
    <w:rsid w:val="0061274F"/>
    <w:rsid w:val="00612BF5"/>
    <w:rsid w:val="00612E42"/>
    <w:rsid w:val="006134D6"/>
    <w:rsid w:val="00613CC4"/>
    <w:rsid w:val="00614512"/>
    <w:rsid w:val="00615967"/>
    <w:rsid w:val="0061615B"/>
    <w:rsid w:val="00616285"/>
    <w:rsid w:val="00616BB2"/>
    <w:rsid w:val="00616C24"/>
    <w:rsid w:val="00616D72"/>
    <w:rsid w:val="00616FE8"/>
    <w:rsid w:val="006171BA"/>
    <w:rsid w:val="0061745D"/>
    <w:rsid w:val="006176CB"/>
    <w:rsid w:val="00617D75"/>
    <w:rsid w:val="00620038"/>
    <w:rsid w:val="00620238"/>
    <w:rsid w:val="00621029"/>
    <w:rsid w:val="006213CC"/>
    <w:rsid w:val="006215BF"/>
    <w:rsid w:val="00621EF3"/>
    <w:rsid w:val="00622C27"/>
    <w:rsid w:val="00623529"/>
    <w:rsid w:val="0062372C"/>
    <w:rsid w:val="00623F8E"/>
    <w:rsid w:val="006240F6"/>
    <w:rsid w:val="00625354"/>
    <w:rsid w:val="00625F84"/>
    <w:rsid w:val="006262EC"/>
    <w:rsid w:val="00626925"/>
    <w:rsid w:val="006272BC"/>
    <w:rsid w:val="00630821"/>
    <w:rsid w:val="0063159B"/>
    <w:rsid w:val="006318CC"/>
    <w:rsid w:val="00631C6F"/>
    <w:rsid w:val="00631D7B"/>
    <w:rsid w:val="0063286A"/>
    <w:rsid w:val="0063294C"/>
    <w:rsid w:val="00632F61"/>
    <w:rsid w:val="00633413"/>
    <w:rsid w:val="00633A3A"/>
    <w:rsid w:val="00634C26"/>
    <w:rsid w:val="0063500B"/>
    <w:rsid w:val="00635270"/>
    <w:rsid w:val="006358F7"/>
    <w:rsid w:val="00635D84"/>
    <w:rsid w:val="00636CA0"/>
    <w:rsid w:val="0063704B"/>
    <w:rsid w:val="00637969"/>
    <w:rsid w:val="006408AF"/>
    <w:rsid w:val="00640E0A"/>
    <w:rsid w:val="00641068"/>
    <w:rsid w:val="00641576"/>
    <w:rsid w:val="00641719"/>
    <w:rsid w:val="00641738"/>
    <w:rsid w:val="006417CF"/>
    <w:rsid w:val="006418D6"/>
    <w:rsid w:val="00641B1C"/>
    <w:rsid w:val="00641C22"/>
    <w:rsid w:val="00642B4C"/>
    <w:rsid w:val="00643488"/>
    <w:rsid w:val="006438CC"/>
    <w:rsid w:val="00644290"/>
    <w:rsid w:val="00645920"/>
    <w:rsid w:val="00645ED5"/>
    <w:rsid w:val="006460AF"/>
    <w:rsid w:val="0064675D"/>
    <w:rsid w:val="00647623"/>
    <w:rsid w:val="006477B0"/>
    <w:rsid w:val="00647937"/>
    <w:rsid w:val="00647D2E"/>
    <w:rsid w:val="00647F5F"/>
    <w:rsid w:val="0065007F"/>
    <w:rsid w:val="00650B6F"/>
    <w:rsid w:val="00652527"/>
    <w:rsid w:val="00652561"/>
    <w:rsid w:val="00652A7D"/>
    <w:rsid w:val="00652F5E"/>
    <w:rsid w:val="00653101"/>
    <w:rsid w:val="006542C9"/>
    <w:rsid w:val="00654438"/>
    <w:rsid w:val="00655F62"/>
    <w:rsid w:val="00655F98"/>
    <w:rsid w:val="006560B0"/>
    <w:rsid w:val="0065621A"/>
    <w:rsid w:val="0065646F"/>
    <w:rsid w:val="006565A1"/>
    <w:rsid w:val="006577D1"/>
    <w:rsid w:val="00657D0D"/>
    <w:rsid w:val="00660336"/>
    <w:rsid w:val="00660ABA"/>
    <w:rsid w:val="00664C90"/>
    <w:rsid w:val="006659DF"/>
    <w:rsid w:val="00665E33"/>
    <w:rsid w:val="00666A0E"/>
    <w:rsid w:val="0066737C"/>
    <w:rsid w:val="006675F9"/>
    <w:rsid w:val="006677FE"/>
    <w:rsid w:val="00667E93"/>
    <w:rsid w:val="0067031C"/>
    <w:rsid w:val="00670AA5"/>
    <w:rsid w:val="00670DCD"/>
    <w:rsid w:val="00671083"/>
    <w:rsid w:val="00671278"/>
    <w:rsid w:val="00671EBD"/>
    <w:rsid w:val="00673911"/>
    <w:rsid w:val="00673F17"/>
    <w:rsid w:val="00676012"/>
    <w:rsid w:val="00676756"/>
    <w:rsid w:val="00676C77"/>
    <w:rsid w:val="006774EB"/>
    <w:rsid w:val="00677D22"/>
    <w:rsid w:val="00680304"/>
    <w:rsid w:val="00680483"/>
    <w:rsid w:val="00681915"/>
    <w:rsid w:val="00681BC5"/>
    <w:rsid w:val="006829C0"/>
    <w:rsid w:val="00682BA1"/>
    <w:rsid w:val="00682F10"/>
    <w:rsid w:val="00684E0F"/>
    <w:rsid w:val="006851C6"/>
    <w:rsid w:val="00685220"/>
    <w:rsid w:val="006854CD"/>
    <w:rsid w:val="00685BB5"/>
    <w:rsid w:val="0068641D"/>
    <w:rsid w:val="00686CC8"/>
    <w:rsid w:val="0068708F"/>
    <w:rsid w:val="006871F2"/>
    <w:rsid w:val="00690680"/>
    <w:rsid w:val="00690AA0"/>
    <w:rsid w:val="00690DE5"/>
    <w:rsid w:val="00690ED0"/>
    <w:rsid w:val="006912D3"/>
    <w:rsid w:val="006914A5"/>
    <w:rsid w:val="00691861"/>
    <w:rsid w:val="00691CEF"/>
    <w:rsid w:val="00692CFB"/>
    <w:rsid w:val="00693312"/>
    <w:rsid w:val="006933AE"/>
    <w:rsid w:val="00693B4F"/>
    <w:rsid w:val="0069419C"/>
    <w:rsid w:val="006942FB"/>
    <w:rsid w:val="00694616"/>
    <w:rsid w:val="00694E66"/>
    <w:rsid w:val="006957A6"/>
    <w:rsid w:val="00696257"/>
    <w:rsid w:val="006964D2"/>
    <w:rsid w:val="0069699E"/>
    <w:rsid w:val="00697001"/>
    <w:rsid w:val="006A111B"/>
    <w:rsid w:val="006A1233"/>
    <w:rsid w:val="006A1836"/>
    <w:rsid w:val="006A23DC"/>
    <w:rsid w:val="006A248D"/>
    <w:rsid w:val="006A29E1"/>
    <w:rsid w:val="006A2D11"/>
    <w:rsid w:val="006A309D"/>
    <w:rsid w:val="006A328C"/>
    <w:rsid w:val="006A3A78"/>
    <w:rsid w:val="006A3AD0"/>
    <w:rsid w:val="006A3E91"/>
    <w:rsid w:val="006A4389"/>
    <w:rsid w:val="006A46B5"/>
    <w:rsid w:val="006A53D1"/>
    <w:rsid w:val="006A5495"/>
    <w:rsid w:val="006A5DD6"/>
    <w:rsid w:val="006A66B7"/>
    <w:rsid w:val="006A67E3"/>
    <w:rsid w:val="006A6FB1"/>
    <w:rsid w:val="006B044C"/>
    <w:rsid w:val="006B09E4"/>
    <w:rsid w:val="006B0DBD"/>
    <w:rsid w:val="006B2016"/>
    <w:rsid w:val="006B20B9"/>
    <w:rsid w:val="006B254B"/>
    <w:rsid w:val="006B2BEB"/>
    <w:rsid w:val="006B3009"/>
    <w:rsid w:val="006B3F0D"/>
    <w:rsid w:val="006B48D7"/>
    <w:rsid w:val="006B4BE5"/>
    <w:rsid w:val="006B51F5"/>
    <w:rsid w:val="006B60B0"/>
    <w:rsid w:val="006B7706"/>
    <w:rsid w:val="006B7FC6"/>
    <w:rsid w:val="006C08EF"/>
    <w:rsid w:val="006C2BF6"/>
    <w:rsid w:val="006C2CAC"/>
    <w:rsid w:val="006C2E00"/>
    <w:rsid w:val="006C301A"/>
    <w:rsid w:val="006C321A"/>
    <w:rsid w:val="006C335A"/>
    <w:rsid w:val="006C3548"/>
    <w:rsid w:val="006C3BB9"/>
    <w:rsid w:val="006C3BE2"/>
    <w:rsid w:val="006C421D"/>
    <w:rsid w:val="006C497C"/>
    <w:rsid w:val="006C499A"/>
    <w:rsid w:val="006C4CC3"/>
    <w:rsid w:val="006C5908"/>
    <w:rsid w:val="006C59FD"/>
    <w:rsid w:val="006C64B9"/>
    <w:rsid w:val="006C6E43"/>
    <w:rsid w:val="006C75D1"/>
    <w:rsid w:val="006C7B2D"/>
    <w:rsid w:val="006D0205"/>
    <w:rsid w:val="006D0247"/>
    <w:rsid w:val="006D0875"/>
    <w:rsid w:val="006D1298"/>
    <w:rsid w:val="006D16C9"/>
    <w:rsid w:val="006D1810"/>
    <w:rsid w:val="006D1816"/>
    <w:rsid w:val="006D2280"/>
    <w:rsid w:val="006D2386"/>
    <w:rsid w:val="006D35E4"/>
    <w:rsid w:val="006D36E8"/>
    <w:rsid w:val="006D3ED1"/>
    <w:rsid w:val="006D403E"/>
    <w:rsid w:val="006D443B"/>
    <w:rsid w:val="006D4512"/>
    <w:rsid w:val="006D4898"/>
    <w:rsid w:val="006D5DE3"/>
    <w:rsid w:val="006D699E"/>
    <w:rsid w:val="006D6C6A"/>
    <w:rsid w:val="006D7165"/>
    <w:rsid w:val="006D76D2"/>
    <w:rsid w:val="006D7766"/>
    <w:rsid w:val="006D7D64"/>
    <w:rsid w:val="006E013F"/>
    <w:rsid w:val="006E08E4"/>
    <w:rsid w:val="006E0C58"/>
    <w:rsid w:val="006E15C5"/>
    <w:rsid w:val="006E1889"/>
    <w:rsid w:val="006E1D62"/>
    <w:rsid w:val="006E2678"/>
    <w:rsid w:val="006E26DC"/>
    <w:rsid w:val="006E33C8"/>
    <w:rsid w:val="006E37C5"/>
    <w:rsid w:val="006E387D"/>
    <w:rsid w:val="006E45C6"/>
    <w:rsid w:val="006E4AC2"/>
    <w:rsid w:val="006E4CEB"/>
    <w:rsid w:val="006E4E7B"/>
    <w:rsid w:val="006E5587"/>
    <w:rsid w:val="006E61FC"/>
    <w:rsid w:val="006E6BEF"/>
    <w:rsid w:val="006E6F84"/>
    <w:rsid w:val="006E75C6"/>
    <w:rsid w:val="006F0CD1"/>
    <w:rsid w:val="006F13A3"/>
    <w:rsid w:val="006F1CCD"/>
    <w:rsid w:val="006F1CEF"/>
    <w:rsid w:val="006F3FC7"/>
    <w:rsid w:val="006F45DF"/>
    <w:rsid w:val="006F4C84"/>
    <w:rsid w:val="006F4EDF"/>
    <w:rsid w:val="006F5421"/>
    <w:rsid w:val="006F55D1"/>
    <w:rsid w:val="006F570A"/>
    <w:rsid w:val="006F5D49"/>
    <w:rsid w:val="006F5F5F"/>
    <w:rsid w:val="006F6EEB"/>
    <w:rsid w:val="006F7112"/>
    <w:rsid w:val="006F7907"/>
    <w:rsid w:val="0070002C"/>
    <w:rsid w:val="00700ACC"/>
    <w:rsid w:val="00700E4C"/>
    <w:rsid w:val="00700FAA"/>
    <w:rsid w:val="0070125E"/>
    <w:rsid w:val="0070227A"/>
    <w:rsid w:val="00703022"/>
    <w:rsid w:val="007033AB"/>
    <w:rsid w:val="00703987"/>
    <w:rsid w:val="00703E77"/>
    <w:rsid w:val="00704551"/>
    <w:rsid w:val="00704C89"/>
    <w:rsid w:val="007060B1"/>
    <w:rsid w:val="0070655D"/>
    <w:rsid w:val="00707185"/>
    <w:rsid w:val="00710251"/>
    <w:rsid w:val="00710A52"/>
    <w:rsid w:val="00710E67"/>
    <w:rsid w:val="00711D4C"/>
    <w:rsid w:val="00712363"/>
    <w:rsid w:val="007129A1"/>
    <w:rsid w:val="00712D73"/>
    <w:rsid w:val="00712FF1"/>
    <w:rsid w:val="007147FF"/>
    <w:rsid w:val="00714DFD"/>
    <w:rsid w:val="00714E58"/>
    <w:rsid w:val="00715153"/>
    <w:rsid w:val="0071585E"/>
    <w:rsid w:val="0071596B"/>
    <w:rsid w:val="00715BA9"/>
    <w:rsid w:val="00715BB1"/>
    <w:rsid w:val="00716865"/>
    <w:rsid w:val="00717089"/>
    <w:rsid w:val="00717217"/>
    <w:rsid w:val="0071724E"/>
    <w:rsid w:val="0071733B"/>
    <w:rsid w:val="00717617"/>
    <w:rsid w:val="00717E82"/>
    <w:rsid w:val="007204D7"/>
    <w:rsid w:val="007206C8"/>
    <w:rsid w:val="00720F39"/>
    <w:rsid w:val="00721855"/>
    <w:rsid w:val="0072195C"/>
    <w:rsid w:val="00721B0A"/>
    <w:rsid w:val="00721B64"/>
    <w:rsid w:val="007229A2"/>
    <w:rsid w:val="00722A08"/>
    <w:rsid w:val="00722AAC"/>
    <w:rsid w:val="00722E4E"/>
    <w:rsid w:val="007230D8"/>
    <w:rsid w:val="007233AC"/>
    <w:rsid w:val="00723894"/>
    <w:rsid w:val="00724642"/>
    <w:rsid w:val="007246C2"/>
    <w:rsid w:val="00724836"/>
    <w:rsid w:val="00725136"/>
    <w:rsid w:val="00725658"/>
    <w:rsid w:val="00725B72"/>
    <w:rsid w:val="00726694"/>
    <w:rsid w:val="00727217"/>
    <w:rsid w:val="007279C0"/>
    <w:rsid w:val="0073066B"/>
    <w:rsid w:val="00730EB9"/>
    <w:rsid w:val="007310AB"/>
    <w:rsid w:val="00731DFE"/>
    <w:rsid w:val="0073301D"/>
    <w:rsid w:val="00733432"/>
    <w:rsid w:val="00733DA3"/>
    <w:rsid w:val="00733F15"/>
    <w:rsid w:val="007340B1"/>
    <w:rsid w:val="007341D6"/>
    <w:rsid w:val="007345A4"/>
    <w:rsid w:val="00735136"/>
    <w:rsid w:val="00735455"/>
    <w:rsid w:val="00735602"/>
    <w:rsid w:val="00735B7B"/>
    <w:rsid w:val="0073647F"/>
    <w:rsid w:val="007367CB"/>
    <w:rsid w:val="0073752E"/>
    <w:rsid w:val="00737564"/>
    <w:rsid w:val="00737CDD"/>
    <w:rsid w:val="0074133D"/>
    <w:rsid w:val="00741870"/>
    <w:rsid w:val="00742051"/>
    <w:rsid w:val="007420DA"/>
    <w:rsid w:val="00742CE1"/>
    <w:rsid w:val="00743CC7"/>
    <w:rsid w:val="00743EBD"/>
    <w:rsid w:val="00744774"/>
    <w:rsid w:val="0074484A"/>
    <w:rsid w:val="007449E4"/>
    <w:rsid w:val="0074536F"/>
    <w:rsid w:val="007453F0"/>
    <w:rsid w:val="00745A9F"/>
    <w:rsid w:val="00745C70"/>
    <w:rsid w:val="00745D06"/>
    <w:rsid w:val="00745FB2"/>
    <w:rsid w:val="0074707C"/>
    <w:rsid w:val="007502EA"/>
    <w:rsid w:val="00750E35"/>
    <w:rsid w:val="007513AA"/>
    <w:rsid w:val="00751BB9"/>
    <w:rsid w:val="0075245F"/>
    <w:rsid w:val="007528D1"/>
    <w:rsid w:val="007541DC"/>
    <w:rsid w:val="00754273"/>
    <w:rsid w:val="0075430A"/>
    <w:rsid w:val="00754D27"/>
    <w:rsid w:val="00754E39"/>
    <w:rsid w:val="00754FE0"/>
    <w:rsid w:val="00755185"/>
    <w:rsid w:val="00755FA1"/>
    <w:rsid w:val="0075627C"/>
    <w:rsid w:val="007562E6"/>
    <w:rsid w:val="00756313"/>
    <w:rsid w:val="00756827"/>
    <w:rsid w:val="007602B6"/>
    <w:rsid w:val="00760B61"/>
    <w:rsid w:val="00760D26"/>
    <w:rsid w:val="00760FC6"/>
    <w:rsid w:val="007611F0"/>
    <w:rsid w:val="00761435"/>
    <w:rsid w:val="0076207B"/>
    <w:rsid w:val="007627D7"/>
    <w:rsid w:val="00763140"/>
    <w:rsid w:val="00763279"/>
    <w:rsid w:val="00763825"/>
    <w:rsid w:val="00763B24"/>
    <w:rsid w:val="00763C74"/>
    <w:rsid w:val="007641AD"/>
    <w:rsid w:val="007643ED"/>
    <w:rsid w:val="00764A4F"/>
    <w:rsid w:val="00764F2A"/>
    <w:rsid w:val="00765907"/>
    <w:rsid w:val="00765931"/>
    <w:rsid w:val="00766278"/>
    <w:rsid w:val="00766612"/>
    <w:rsid w:val="007669A1"/>
    <w:rsid w:val="00767098"/>
    <w:rsid w:val="00770C35"/>
    <w:rsid w:val="00770C7A"/>
    <w:rsid w:val="00770EEB"/>
    <w:rsid w:val="00771429"/>
    <w:rsid w:val="00771AF2"/>
    <w:rsid w:val="00771CB2"/>
    <w:rsid w:val="00771FB8"/>
    <w:rsid w:val="00772A92"/>
    <w:rsid w:val="00773188"/>
    <w:rsid w:val="007740E1"/>
    <w:rsid w:val="00775948"/>
    <w:rsid w:val="00775B5F"/>
    <w:rsid w:val="0077624D"/>
    <w:rsid w:val="00776723"/>
    <w:rsid w:val="00776F57"/>
    <w:rsid w:val="0077737A"/>
    <w:rsid w:val="007777CD"/>
    <w:rsid w:val="00780262"/>
    <w:rsid w:val="00780575"/>
    <w:rsid w:val="00780AD6"/>
    <w:rsid w:val="00780E8B"/>
    <w:rsid w:val="00781576"/>
    <w:rsid w:val="0078194D"/>
    <w:rsid w:val="00781F57"/>
    <w:rsid w:val="007820BC"/>
    <w:rsid w:val="007829D8"/>
    <w:rsid w:val="00782E68"/>
    <w:rsid w:val="007832F0"/>
    <w:rsid w:val="00783410"/>
    <w:rsid w:val="0078369F"/>
    <w:rsid w:val="007838BB"/>
    <w:rsid w:val="00784A88"/>
    <w:rsid w:val="00785FD7"/>
    <w:rsid w:val="0078615B"/>
    <w:rsid w:val="0079021C"/>
    <w:rsid w:val="00790734"/>
    <w:rsid w:val="00790CF7"/>
    <w:rsid w:val="007916D8"/>
    <w:rsid w:val="00791DC0"/>
    <w:rsid w:val="007922D6"/>
    <w:rsid w:val="00792B34"/>
    <w:rsid w:val="00792C93"/>
    <w:rsid w:val="007932EF"/>
    <w:rsid w:val="00794044"/>
    <w:rsid w:val="007941C8"/>
    <w:rsid w:val="007943F1"/>
    <w:rsid w:val="00795754"/>
    <w:rsid w:val="007957B1"/>
    <w:rsid w:val="00797760"/>
    <w:rsid w:val="00797D2F"/>
    <w:rsid w:val="007A0C29"/>
    <w:rsid w:val="007A0E80"/>
    <w:rsid w:val="007A0ED8"/>
    <w:rsid w:val="007A1173"/>
    <w:rsid w:val="007A2195"/>
    <w:rsid w:val="007A279E"/>
    <w:rsid w:val="007A2AF8"/>
    <w:rsid w:val="007A32BF"/>
    <w:rsid w:val="007A3CD4"/>
    <w:rsid w:val="007A57F8"/>
    <w:rsid w:val="007A5966"/>
    <w:rsid w:val="007A5A9F"/>
    <w:rsid w:val="007A611B"/>
    <w:rsid w:val="007A6FF5"/>
    <w:rsid w:val="007A702E"/>
    <w:rsid w:val="007A72F4"/>
    <w:rsid w:val="007A7830"/>
    <w:rsid w:val="007A7E9D"/>
    <w:rsid w:val="007B0080"/>
    <w:rsid w:val="007B1AFD"/>
    <w:rsid w:val="007B2319"/>
    <w:rsid w:val="007B2640"/>
    <w:rsid w:val="007B2AA7"/>
    <w:rsid w:val="007B3164"/>
    <w:rsid w:val="007B35D2"/>
    <w:rsid w:val="007B398C"/>
    <w:rsid w:val="007B406B"/>
    <w:rsid w:val="007B4257"/>
    <w:rsid w:val="007B4719"/>
    <w:rsid w:val="007B486D"/>
    <w:rsid w:val="007B4884"/>
    <w:rsid w:val="007B4F5F"/>
    <w:rsid w:val="007B6885"/>
    <w:rsid w:val="007B6BDE"/>
    <w:rsid w:val="007B75B2"/>
    <w:rsid w:val="007B7CDF"/>
    <w:rsid w:val="007C0A8C"/>
    <w:rsid w:val="007C1743"/>
    <w:rsid w:val="007C2CCB"/>
    <w:rsid w:val="007C33EF"/>
    <w:rsid w:val="007C355E"/>
    <w:rsid w:val="007C46CC"/>
    <w:rsid w:val="007C5A1B"/>
    <w:rsid w:val="007C64E9"/>
    <w:rsid w:val="007C78F7"/>
    <w:rsid w:val="007D05B4"/>
    <w:rsid w:val="007D0E39"/>
    <w:rsid w:val="007D1132"/>
    <w:rsid w:val="007D12DA"/>
    <w:rsid w:val="007D13D7"/>
    <w:rsid w:val="007D15BC"/>
    <w:rsid w:val="007D16F6"/>
    <w:rsid w:val="007D176A"/>
    <w:rsid w:val="007D17A5"/>
    <w:rsid w:val="007D1DFB"/>
    <w:rsid w:val="007D2624"/>
    <w:rsid w:val="007D285A"/>
    <w:rsid w:val="007D3F64"/>
    <w:rsid w:val="007D5649"/>
    <w:rsid w:val="007D5976"/>
    <w:rsid w:val="007D6DCB"/>
    <w:rsid w:val="007D7927"/>
    <w:rsid w:val="007D7D0C"/>
    <w:rsid w:val="007E1729"/>
    <w:rsid w:val="007E17DA"/>
    <w:rsid w:val="007E2B7F"/>
    <w:rsid w:val="007E2F5A"/>
    <w:rsid w:val="007E3485"/>
    <w:rsid w:val="007E4BBD"/>
    <w:rsid w:val="007E4C4B"/>
    <w:rsid w:val="007E4EC3"/>
    <w:rsid w:val="007E50EE"/>
    <w:rsid w:val="007E527C"/>
    <w:rsid w:val="007E52E4"/>
    <w:rsid w:val="007E53FB"/>
    <w:rsid w:val="007E55F2"/>
    <w:rsid w:val="007E5CC3"/>
    <w:rsid w:val="007E626C"/>
    <w:rsid w:val="007E6DA5"/>
    <w:rsid w:val="007E717B"/>
    <w:rsid w:val="007E74B6"/>
    <w:rsid w:val="007E7AB3"/>
    <w:rsid w:val="007E7C25"/>
    <w:rsid w:val="007F06BB"/>
    <w:rsid w:val="007F1185"/>
    <w:rsid w:val="007F142F"/>
    <w:rsid w:val="007F1568"/>
    <w:rsid w:val="007F15DE"/>
    <w:rsid w:val="007F200E"/>
    <w:rsid w:val="007F2A2C"/>
    <w:rsid w:val="007F2CD3"/>
    <w:rsid w:val="007F2FBE"/>
    <w:rsid w:val="007F313A"/>
    <w:rsid w:val="007F3D98"/>
    <w:rsid w:val="007F40A5"/>
    <w:rsid w:val="007F4DC6"/>
    <w:rsid w:val="007F53DB"/>
    <w:rsid w:val="007F5834"/>
    <w:rsid w:val="007F5AAE"/>
    <w:rsid w:val="007F5D67"/>
    <w:rsid w:val="007F5DDF"/>
    <w:rsid w:val="007F6801"/>
    <w:rsid w:val="00801CA6"/>
    <w:rsid w:val="00801E8F"/>
    <w:rsid w:val="00802667"/>
    <w:rsid w:val="00802E59"/>
    <w:rsid w:val="0080307F"/>
    <w:rsid w:val="0080357A"/>
    <w:rsid w:val="008036F9"/>
    <w:rsid w:val="00803724"/>
    <w:rsid w:val="00804206"/>
    <w:rsid w:val="00804B09"/>
    <w:rsid w:val="0080522F"/>
    <w:rsid w:val="00805DA4"/>
    <w:rsid w:val="00806ADA"/>
    <w:rsid w:val="00807874"/>
    <w:rsid w:val="00807A8E"/>
    <w:rsid w:val="00807D4F"/>
    <w:rsid w:val="008114AC"/>
    <w:rsid w:val="008118B3"/>
    <w:rsid w:val="008128BA"/>
    <w:rsid w:val="00812BEB"/>
    <w:rsid w:val="00813103"/>
    <w:rsid w:val="0081322B"/>
    <w:rsid w:val="0081323B"/>
    <w:rsid w:val="0081372E"/>
    <w:rsid w:val="00813C63"/>
    <w:rsid w:val="008146F1"/>
    <w:rsid w:val="00814B53"/>
    <w:rsid w:val="00815282"/>
    <w:rsid w:val="008173E6"/>
    <w:rsid w:val="0081795A"/>
    <w:rsid w:val="00817C3F"/>
    <w:rsid w:val="00817D08"/>
    <w:rsid w:val="008203B3"/>
    <w:rsid w:val="00820A01"/>
    <w:rsid w:val="00821F35"/>
    <w:rsid w:val="0082229B"/>
    <w:rsid w:val="008223AA"/>
    <w:rsid w:val="00822AD1"/>
    <w:rsid w:val="00822C4A"/>
    <w:rsid w:val="008239B1"/>
    <w:rsid w:val="0082456D"/>
    <w:rsid w:val="008250D6"/>
    <w:rsid w:val="008250DC"/>
    <w:rsid w:val="008257D8"/>
    <w:rsid w:val="00825CB5"/>
    <w:rsid w:val="00826012"/>
    <w:rsid w:val="0082648F"/>
    <w:rsid w:val="0082689A"/>
    <w:rsid w:val="00827506"/>
    <w:rsid w:val="00830579"/>
    <w:rsid w:val="00831FAC"/>
    <w:rsid w:val="0083246F"/>
    <w:rsid w:val="008329FB"/>
    <w:rsid w:val="008330E4"/>
    <w:rsid w:val="008331D3"/>
    <w:rsid w:val="00833B09"/>
    <w:rsid w:val="00833C07"/>
    <w:rsid w:val="00833F5A"/>
    <w:rsid w:val="0083448D"/>
    <w:rsid w:val="00835088"/>
    <w:rsid w:val="00835662"/>
    <w:rsid w:val="00836D4A"/>
    <w:rsid w:val="00837776"/>
    <w:rsid w:val="008407FC"/>
    <w:rsid w:val="008415E1"/>
    <w:rsid w:val="00843220"/>
    <w:rsid w:val="00843809"/>
    <w:rsid w:val="00844448"/>
    <w:rsid w:val="0084495D"/>
    <w:rsid w:val="00844D64"/>
    <w:rsid w:val="008451F7"/>
    <w:rsid w:val="00845C75"/>
    <w:rsid w:val="00845CF3"/>
    <w:rsid w:val="00845EE6"/>
    <w:rsid w:val="00846D91"/>
    <w:rsid w:val="00847162"/>
    <w:rsid w:val="00847903"/>
    <w:rsid w:val="00847FBA"/>
    <w:rsid w:val="0085012E"/>
    <w:rsid w:val="0085017B"/>
    <w:rsid w:val="008521DF"/>
    <w:rsid w:val="00852A1B"/>
    <w:rsid w:val="00853227"/>
    <w:rsid w:val="00853AF2"/>
    <w:rsid w:val="00853B48"/>
    <w:rsid w:val="00853B74"/>
    <w:rsid w:val="008544CD"/>
    <w:rsid w:val="008556BF"/>
    <w:rsid w:val="008557B6"/>
    <w:rsid w:val="008564C2"/>
    <w:rsid w:val="008576AC"/>
    <w:rsid w:val="008579BA"/>
    <w:rsid w:val="008602AA"/>
    <w:rsid w:val="00860B5B"/>
    <w:rsid w:val="00861C03"/>
    <w:rsid w:val="00862482"/>
    <w:rsid w:val="00862667"/>
    <w:rsid w:val="0086341C"/>
    <w:rsid w:val="00864080"/>
    <w:rsid w:val="0086465A"/>
    <w:rsid w:val="0086474A"/>
    <w:rsid w:val="008663B6"/>
    <w:rsid w:val="00866CE8"/>
    <w:rsid w:val="0086783D"/>
    <w:rsid w:val="00867DE9"/>
    <w:rsid w:val="00867F1B"/>
    <w:rsid w:val="00870342"/>
    <w:rsid w:val="00870733"/>
    <w:rsid w:val="00870C40"/>
    <w:rsid w:val="00870E83"/>
    <w:rsid w:val="00871128"/>
    <w:rsid w:val="00871598"/>
    <w:rsid w:val="00871647"/>
    <w:rsid w:val="008718D0"/>
    <w:rsid w:val="0087197F"/>
    <w:rsid w:val="00871DD9"/>
    <w:rsid w:val="0087226A"/>
    <w:rsid w:val="0087251C"/>
    <w:rsid w:val="00872E03"/>
    <w:rsid w:val="008730B7"/>
    <w:rsid w:val="008735AD"/>
    <w:rsid w:val="008739D0"/>
    <w:rsid w:val="008739E6"/>
    <w:rsid w:val="0087405E"/>
    <w:rsid w:val="00874406"/>
    <w:rsid w:val="008749DD"/>
    <w:rsid w:val="00874D3C"/>
    <w:rsid w:val="00875136"/>
    <w:rsid w:val="0087564F"/>
    <w:rsid w:val="008758E5"/>
    <w:rsid w:val="00876024"/>
    <w:rsid w:val="008804A8"/>
    <w:rsid w:val="008806C5"/>
    <w:rsid w:val="008810AE"/>
    <w:rsid w:val="00881F01"/>
    <w:rsid w:val="008825C4"/>
    <w:rsid w:val="00882884"/>
    <w:rsid w:val="0088334C"/>
    <w:rsid w:val="00884201"/>
    <w:rsid w:val="00884F98"/>
    <w:rsid w:val="00885AB5"/>
    <w:rsid w:val="0088606B"/>
    <w:rsid w:val="0088613B"/>
    <w:rsid w:val="00886AAB"/>
    <w:rsid w:val="00886AFF"/>
    <w:rsid w:val="00886B9E"/>
    <w:rsid w:val="00890256"/>
    <w:rsid w:val="0089066B"/>
    <w:rsid w:val="00890E80"/>
    <w:rsid w:val="00891351"/>
    <w:rsid w:val="00891E17"/>
    <w:rsid w:val="008926A0"/>
    <w:rsid w:val="008929B6"/>
    <w:rsid w:val="00892C1F"/>
    <w:rsid w:val="00892DB9"/>
    <w:rsid w:val="008934C3"/>
    <w:rsid w:val="0089388D"/>
    <w:rsid w:val="00895719"/>
    <w:rsid w:val="008965C3"/>
    <w:rsid w:val="008967E0"/>
    <w:rsid w:val="0089684C"/>
    <w:rsid w:val="00896E31"/>
    <w:rsid w:val="00896E84"/>
    <w:rsid w:val="00896F34"/>
    <w:rsid w:val="0089745F"/>
    <w:rsid w:val="008974DF"/>
    <w:rsid w:val="00897748"/>
    <w:rsid w:val="00897A78"/>
    <w:rsid w:val="008A04B0"/>
    <w:rsid w:val="008A0D46"/>
    <w:rsid w:val="008A1055"/>
    <w:rsid w:val="008A1195"/>
    <w:rsid w:val="008A1C16"/>
    <w:rsid w:val="008A206F"/>
    <w:rsid w:val="008A242B"/>
    <w:rsid w:val="008A28F6"/>
    <w:rsid w:val="008A4392"/>
    <w:rsid w:val="008A48F6"/>
    <w:rsid w:val="008A4D2F"/>
    <w:rsid w:val="008A5134"/>
    <w:rsid w:val="008A5FC4"/>
    <w:rsid w:val="008A604F"/>
    <w:rsid w:val="008A6702"/>
    <w:rsid w:val="008A6767"/>
    <w:rsid w:val="008A6B7C"/>
    <w:rsid w:val="008B08C7"/>
    <w:rsid w:val="008B152A"/>
    <w:rsid w:val="008B2452"/>
    <w:rsid w:val="008B3034"/>
    <w:rsid w:val="008B3AF7"/>
    <w:rsid w:val="008B4026"/>
    <w:rsid w:val="008B4252"/>
    <w:rsid w:val="008B4A73"/>
    <w:rsid w:val="008B541B"/>
    <w:rsid w:val="008B54D2"/>
    <w:rsid w:val="008B6056"/>
    <w:rsid w:val="008B6839"/>
    <w:rsid w:val="008B74E2"/>
    <w:rsid w:val="008B7513"/>
    <w:rsid w:val="008B7C68"/>
    <w:rsid w:val="008C0DA9"/>
    <w:rsid w:val="008C1933"/>
    <w:rsid w:val="008C2429"/>
    <w:rsid w:val="008C33C9"/>
    <w:rsid w:val="008C3413"/>
    <w:rsid w:val="008C3FB9"/>
    <w:rsid w:val="008C5459"/>
    <w:rsid w:val="008C5E0B"/>
    <w:rsid w:val="008C5F4E"/>
    <w:rsid w:val="008C6125"/>
    <w:rsid w:val="008C6164"/>
    <w:rsid w:val="008C63F0"/>
    <w:rsid w:val="008C693F"/>
    <w:rsid w:val="008C7814"/>
    <w:rsid w:val="008D0210"/>
    <w:rsid w:val="008D0EDF"/>
    <w:rsid w:val="008D0EF1"/>
    <w:rsid w:val="008D2020"/>
    <w:rsid w:val="008D3392"/>
    <w:rsid w:val="008D4383"/>
    <w:rsid w:val="008D462A"/>
    <w:rsid w:val="008D4C9E"/>
    <w:rsid w:val="008D501B"/>
    <w:rsid w:val="008D5BAE"/>
    <w:rsid w:val="008D7860"/>
    <w:rsid w:val="008D79DE"/>
    <w:rsid w:val="008E016A"/>
    <w:rsid w:val="008E0659"/>
    <w:rsid w:val="008E06B4"/>
    <w:rsid w:val="008E096B"/>
    <w:rsid w:val="008E0C10"/>
    <w:rsid w:val="008E0C7A"/>
    <w:rsid w:val="008E0EB5"/>
    <w:rsid w:val="008E1259"/>
    <w:rsid w:val="008E1A91"/>
    <w:rsid w:val="008E2E09"/>
    <w:rsid w:val="008E2F18"/>
    <w:rsid w:val="008E3363"/>
    <w:rsid w:val="008E34AD"/>
    <w:rsid w:val="008E3821"/>
    <w:rsid w:val="008E3AB1"/>
    <w:rsid w:val="008E3EC8"/>
    <w:rsid w:val="008E43FD"/>
    <w:rsid w:val="008E4B73"/>
    <w:rsid w:val="008E4E2F"/>
    <w:rsid w:val="008E5931"/>
    <w:rsid w:val="008E597F"/>
    <w:rsid w:val="008E5CC7"/>
    <w:rsid w:val="008E5D7F"/>
    <w:rsid w:val="008E6E6A"/>
    <w:rsid w:val="008E6EC0"/>
    <w:rsid w:val="008F040F"/>
    <w:rsid w:val="008F18BC"/>
    <w:rsid w:val="008F1A8E"/>
    <w:rsid w:val="008F1B30"/>
    <w:rsid w:val="008F1E00"/>
    <w:rsid w:val="008F2105"/>
    <w:rsid w:val="008F2E8F"/>
    <w:rsid w:val="008F3ABC"/>
    <w:rsid w:val="008F3DF8"/>
    <w:rsid w:val="008F4933"/>
    <w:rsid w:val="008F5413"/>
    <w:rsid w:val="008F5937"/>
    <w:rsid w:val="008F5CD5"/>
    <w:rsid w:val="008F7317"/>
    <w:rsid w:val="008F7A2D"/>
    <w:rsid w:val="00900376"/>
    <w:rsid w:val="0090097B"/>
    <w:rsid w:val="00900B11"/>
    <w:rsid w:val="00900E88"/>
    <w:rsid w:val="009017DE"/>
    <w:rsid w:val="00902A78"/>
    <w:rsid w:val="00902D31"/>
    <w:rsid w:val="0090334E"/>
    <w:rsid w:val="0090352D"/>
    <w:rsid w:val="0090424D"/>
    <w:rsid w:val="00904C4F"/>
    <w:rsid w:val="00904E94"/>
    <w:rsid w:val="00905240"/>
    <w:rsid w:val="0090525F"/>
    <w:rsid w:val="009057EB"/>
    <w:rsid w:val="0090603C"/>
    <w:rsid w:val="00906949"/>
    <w:rsid w:val="0090696C"/>
    <w:rsid w:val="00906AAE"/>
    <w:rsid w:val="00907019"/>
    <w:rsid w:val="00907F41"/>
    <w:rsid w:val="00907F58"/>
    <w:rsid w:val="00910076"/>
    <w:rsid w:val="0091078B"/>
    <w:rsid w:val="00910C59"/>
    <w:rsid w:val="00911661"/>
    <w:rsid w:val="009118B0"/>
    <w:rsid w:val="00912C02"/>
    <w:rsid w:val="00912C09"/>
    <w:rsid w:val="00912FE4"/>
    <w:rsid w:val="0091340E"/>
    <w:rsid w:val="00913BCF"/>
    <w:rsid w:val="00914E1E"/>
    <w:rsid w:val="00915038"/>
    <w:rsid w:val="00916122"/>
    <w:rsid w:val="0091633D"/>
    <w:rsid w:val="00916F85"/>
    <w:rsid w:val="00917E14"/>
    <w:rsid w:val="00920D85"/>
    <w:rsid w:val="0092175D"/>
    <w:rsid w:val="009219DF"/>
    <w:rsid w:val="00921BDD"/>
    <w:rsid w:val="0092248E"/>
    <w:rsid w:val="0092262D"/>
    <w:rsid w:val="009230B1"/>
    <w:rsid w:val="009232CB"/>
    <w:rsid w:val="00923957"/>
    <w:rsid w:val="00923BE0"/>
    <w:rsid w:val="00923CE6"/>
    <w:rsid w:val="00924252"/>
    <w:rsid w:val="009244ED"/>
    <w:rsid w:val="00925224"/>
    <w:rsid w:val="009258F9"/>
    <w:rsid w:val="00925A5A"/>
    <w:rsid w:val="00925E24"/>
    <w:rsid w:val="00927392"/>
    <w:rsid w:val="0093009C"/>
    <w:rsid w:val="00930638"/>
    <w:rsid w:val="009308FF"/>
    <w:rsid w:val="0093104E"/>
    <w:rsid w:val="009316F9"/>
    <w:rsid w:val="00931FD7"/>
    <w:rsid w:val="0093266D"/>
    <w:rsid w:val="0093267E"/>
    <w:rsid w:val="009326A0"/>
    <w:rsid w:val="009330D8"/>
    <w:rsid w:val="00933779"/>
    <w:rsid w:val="009337E6"/>
    <w:rsid w:val="009339B8"/>
    <w:rsid w:val="00933FBB"/>
    <w:rsid w:val="009344C3"/>
    <w:rsid w:val="009344D5"/>
    <w:rsid w:val="00935C70"/>
    <w:rsid w:val="009375CE"/>
    <w:rsid w:val="00937F5E"/>
    <w:rsid w:val="00940645"/>
    <w:rsid w:val="00940886"/>
    <w:rsid w:val="009410EF"/>
    <w:rsid w:val="00941F86"/>
    <w:rsid w:val="00942959"/>
    <w:rsid w:val="00942E1A"/>
    <w:rsid w:val="00943B27"/>
    <w:rsid w:val="00944384"/>
    <w:rsid w:val="0094492C"/>
    <w:rsid w:val="00945C47"/>
    <w:rsid w:val="00945D87"/>
    <w:rsid w:val="009466D9"/>
    <w:rsid w:val="00946759"/>
    <w:rsid w:val="00946947"/>
    <w:rsid w:val="009469A3"/>
    <w:rsid w:val="00946D22"/>
    <w:rsid w:val="0094710E"/>
    <w:rsid w:val="00947A2D"/>
    <w:rsid w:val="00947B7D"/>
    <w:rsid w:val="00950348"/>
    <w:rsid w:val="00950528"/>
    <w:rsid w:val="009509DC"/>
    <w:rsid w:val="0095162A"/>
    <w:rsid w:val="00951EA2"/>
    <w:rsid w:val="0095201A"/>
    <w:rsid w:val="00952580"/>
    <w:rsid w:val="00952C20"/>
    <w:rsid w:val="00952DE8"/>
    <w:rsid w:val="0095479E"/>
    <w:rsid w:val="0095499B"/>
    <w:rsid w:val="00954D75"/>
    <w:rsid w:val="00954F54"/>
    <w:rsid w:val="00955023"/>
    <w:rsid w:val="009555D7"/>
    <w:rsid w:val="00955BC1"/>
    <w:rsid w:val="00955FAD"/>
    <w:rsid w:val="00956D4F"/>
    <w:rsid w:val="00956FC0"/>
    <w:rsid w:val="0095732C"/>
    <w:rsid w:val="00957455"/>
    <w:rsid w:val="00957A83"/>
    <w:rsid w:val="009605AD"/>
    <w:rsid w:val="00960B5D"/>
    <w:rsid w:val="009610B4"/>
    <w:rsid w:val="0096162E"/>
    <w:rsid w:val="00961C6D"/>
    <w:rsid w:val="00962788"/>
    <w:rsid w:val="009629C6"/>
    <w:rsid w:val="0096300D"/>
    <w:rsid w:val="009635F5"/>
    <w:rsid w:val="00963D00"/>
    <w:rsid w:val="00963D51"/>
    <w:rsid w:val="009641EA"/>
    <w:rsid w:val="009643C4"/>
    <w:rsid w:val="00964522"/>
    <w:rsid w:val="00965D75"/>
    <w:rsid w:val="00965E98"/>
    <w:rsid w:val="009661E0"/>
    <w:rsid w:val="009672C7"/>
    <w:rsid w:val="00970089"/>
    <w:rsid w:val="009702ED"/>
    <w:rsid w:val="00970E94"/>
    <w:rsid w:val="00970FE0"/>
    <w:rsid w:val="0097111F"/>
    <w:rsid w:val="00971DBF"/>
    <w:rsid w:val="0097298C"/>
    <w:rsid w:val="00972990"/>
    <w:rsid w:val="00972E2A"/>
    <w:rsid w:val="00973826"/>
    <w:rsid w:val="00973AF3"/>
    <w:rsid w:val="00973DE6"/>
    <w:rsid w:val="009743C6"/>
    <w:rsid w:val="00974493"/>
    <w:rsid w:val="0097527F"/>
    <w:rsid w:val="009752A1"/>
    <w:rsid w:val="009753AB"/>
    <w:rsid w:val="00975A25"/>
    <w:rsid w:val="00975DEF"/>
    <w:rsid w:val="00975EBA"/>
    <w:rsid w:val="009761E5"/>
    <w:rsid w:val="0097649B"/>
    <w:rsid w:val="00976584"/>
    <w:rsid w:val="00976A95"/>
    <w:rsid w:val="00976F0A"/>
    <w:rsid w:val="00977875"/>
    <w:rsid w:val="00980FD8"/>
    <w:rsid w:val="009817ED"/>
    <w:rsid w:val="0098186B"/>
    <w:rsid w:val="00982AEA"/>
    <w:rsid w:val="00983BD8"/>
    <w:rsid w:val="00983CFB"/>
    <w:rsid w:val="009846AE"/>
    <w:rsid w:val="009846C6"/>
    <w:rsid w:val="009859AB"/>
    <w:rsid w:val="00985BF7"/>
    <w:rsid w:val="009861A4"/>
    <w:rsid w:val="00986493"/>
    <w:rsid w:val="00987AFF"/>
    <w:rsid w:val="00987E7F"/>
    <w:rsid w:val="00987F9E"/>
    <w:rsid w:val="00987FAE"/>
    <w:rsid w:val="00990B0C"/>
    <w:rsid w:val="00990BF6"/>
    <w:rsid w:val="0099110F"/>
    <w:rsid w:val="00991E58"/>
    <w:rsid w:val="00992D45"/>
    <w:rsid w:val="00992E42"/>
    <w:rsid w:val="009948A3"/>
    <w:rsid w:val="00994EBC"/>
    <w:rsid w:val="00995BD6"/>
    <w:rsid w:val="00996782"/>
    <w:rsid w:val="009973F3"/>
    <w:rsid w:val="00997AD6"/>
    <w:rsid w:val="00997C47"/>
    <w:rsid w:val="009A0383"/>
    <w:rsid w:val="009A0922"/>
    <w:rsid w:val="009A0B22"/>
    <w:rsid w:val="009A0C33"/>
    <w:rsid w:val="009A0E11"/>
    <w:rsid w:val="009A0FAF"/>
    <w:rsid w:val="009A1090"/>
    <w:rsid w:val="009A1278"/>
    <w:rsid w:val="009A130F"/>
    <w:rsid w:val="009A1B7F"/>
    <w:rsid w:val="009A2440"/>
    <w:rsid w:val="009A32D1"/>
    <w:rsid w:val="009A374B"/>
    <w:rsid w:val="009A6B82"/>
    <w:rsid w:val="009A7E6D"/>
    <w:rsid w:val="009B20A3"/>
    <w:rsid w:val="009B2145"/>
    <w:rsid w:val="009B281D"/>
    <w:rsid w:val="009B2BC4"/>
    <w:rsid w:val="009B2C05"/>
    <w:rsid w:val="009B4376"/>
    <w:rsid w:val="009B474A"/>
    <w:rsid w:val="009B4B74"/>
    <w:rsid w:val="009B4C58"/>
    <w:rsid w:val="009B55E2"/>
    <w:rsid w:val="009B57F3"/>
    <w:rsid w:val="009B5E48"/>
    <w:rsid w:val="009B6433"/>
    <w:rsid w:val="009B64C9"/>
    <w:rsid w:val="009B69CF"/>
    <w:rsid w:val="009B7615"/>
    <w:rsid w:val="009C0DD3"/>
    <w:rsid w:val="009C1237"/>
    <w:rsid w:val="009C23C4"/>
    <w:rsid w:val="009C2CCB"/>
    <w:rsid w:val="009C31FF"/>
    <w:rsid w:val="009C4BD2"/>
    <w:rsid w:val="009C4EB9"/>
    <w:rsid w:val="009C57E5"/>
    <w:rsid w:val="009C58E6"/>
    <w:rsid w:val="009C785B"/>
    <w:rsid w:val="009C7BC1"/>
    <w:rsid w:val="009C7F8F"/>
    <w:rsid w:val="009C7FD7"/>
    <w:rsid w:val="009D072B"/>
    <w:rsid w:val="009D0C68"/>
    <w:rsid w:val="009D1AF1"/>
    <w:rsid w:val="009D3200"/>
    <w:rsid w:val="009D3431"/>
    <w:rsid w:val="009D3C82"/>
    <w:rsid w:val="009D4050"/>
    <w:rsid w:val="009D414D"/>
    <w:rsid w:val="009D5E30"/>
    <w:rsid w:val="009D5F7C"/>
    <w:rsid w:val="009D76B8"/>
    <w:rsid w:val="009D7821"/>
    <w:rsid w:val="009D7BCB"/>
    <w:rsid w:val="009D7BDF"/>
    <w:rsid w:val="009D7CB3"/>
    <w:rsid w:val="009E0621"/>
    <w:rsid w:val="009E1291"/>
    <w:rsid w:val="009E12B1"/>
    <w:rsid w:val="009E2909"/>
    <w:rsid w:val="009E45A2"/>
    <w:rsid w:val="009E469A"/>
    <w:rsid w:val="009E47B9"/>
    <w:rsid w:val="009E4DC0"/>
    <w:rsid w:val="009E5737"/>
    <w:rsid w:val="009E5965"/>
    <w:rsid w:val="009E6B01"/>
    <w:rsid w:val="009E6F39"/>
    <w:rsid w:val="009E78A7"/>
    <w:rsid w:val="009E7955"/>
    <w:rsid w:val="009E7F00"/>
    <w:rsid w:val="009F07AA"/>
    <w:rsid w:val="009F0E06"/>
    <w:rsid w:val="009F0E84"/>
    <w:rsid w:val="009F118F"/>
    <w:rsid w:val="009F12E0"/>
    <w:rsid w:val="009F1459"/>
    <w:rsid w:val="009F1615"/>
    <w:rsid w:val="009F19B2"/>
    <w:rsid w:val="009F2D1B"/>
    <w:rsid w:val="009F362F"/>
    <w:rsid w:val="009F4D37"/>
    <w:rsid w:val="009F5746"/>
    <w:rsid w:val="009F6198"/>
    <w:rsid w:val="009F65EF"/>
    <w:rsid w:val="009F79B8"/>
    <w:rsid w:val="009F7BD8"/>
    <w:rsid w:val="009F7C0A"/>
    <w:rsid w:val="009F7EE2"/>
    <w:rsid w:val="00A0198F"/>
    <w:rsid w:val="00A02994"/>
    <w:rsid w:val="00A02EEB"/>
    <w:rsid w:val="00A0302A"/>
    <w:rsid w:val="00A03389"/>
    <w:rsid w:val="00A03592"/>
    <w:rsid w:val="00A03843"/>
    <w:rsid w:val="00A03DA2"/>
    <w:rsid w:val="00A04085"/>
    <w:rsid w:val="00A04227"/>
    <w:rsid w:val="00A043CC"/>
    <w:rsid w:val="00A0527D"/>
    <w:rsid w:val="00A05C59"/>
    <w:rsid w:val="00A06385"/>
    <w:rsid w:val="00A06714"/>
    <w:rsid w:val="00A06A57"/>
    <w:rsid w:val="00A06CFB"/>
    <w:rsid w:val="00A07ED6"/>
    <w:rsid w:val="00A10B50"/>
    <w:rsid w:val="00A11B99"/>
    <w:rsid w:val="00A11CA2"/>
    <w:rsid w:val="00A12DA5"/>
    <w:rsid w:val="00A13B01"/>
    <w:rsid w:val="00A13B5B"/>
    <w:rsid w:val="00A13C11"/>
    <w:rsid w:val="00A14A33"/>
    <w:rsid w:val="00A154D1"/>
    <w:rsid w:val="00A16C93"/>
    <w:rsid w:val="00A172F7"/>
    <w:rsid w:val="00A17373"/>
    <w:rsid w:val="00A17870"/>
    <w:rsid w:val="00A2032D"/>
    <w:rsid w:val="00A2070B"/>
    <w:rsid w:val="00A21A13"/>
    <w:rsid w:val="00A21B8C"/>
    <w:rsid w:val="00A21BBD"/>
    <w:rsid w:val="00A21C52"/>
    <w:rsid w:val="00A21E9C"/>
    <w:rsid w:val="00A224EC"/>
    <w:rsid w:val="00A22966"/>
    <w:rsid w:val="00A23310"/>
    <w:rsid w:val="00A23CA9"/>
    <w:rsid w:val="00A23D01"/>
    <w:rsid w:val="00A244AA"/>
    <w:rsid w:val="00A246E9"/>
    <w:rsid w:val="00A25438"/>
    <w:rsid w:val="00A2550E"/>
    <w:rsid w:val="00A258FE"/>
    <w:rsid w:val="00A2624F"/>
    <w:rsid w:val="00A2630E"/>
    <w:rsid w:val="00A264FC"/>
    <w:rsid w:val="00A26AC1"/>
    <w:rsid w:val="00A27D48"/>
    <w:rsid w:val="00A27EBC"/>
    <w:rsid w:val="00A27F4D"/>
    <w:rsid w:val="00A306A4"/>
    <w:rsid w:val="00A31628"/>
    <w:rsid w:val="00A31E96"/>
    <w:rsid w:val="00A3258B"/>
    <w:rsid w:val="00A327AB"/>
    <w:rsid w:val="00A32C2C"/>
    <w:rsid w:val="00A33C73"/>
    <w:rsid w:val="00A3409B"/>
    <w:rsid w:val="00A34F11"/>
    <w:rsid w:val="00A35108"/>
    <w:rsid w:val="00A35F28"/>
    <w:rsid w:val="00A360C6"/>
    <w:rsid w:val="00A360D4"/>
    <w:rsid w:val="00A3616C"/>
    <w:rsid w:val="00A36B62"/>
    <w:rsid w:val="00A36EE9"/>
    <w:rsid w:val="00A37C62"/>
    <w:rsid w:val="00A37CE8"/>
    <w:rsid w:val="00A40405"/>
    <w:rsid w:val="00A410C0"/>
    <w:rsid w:val="00A414ED"/>
    <w:rsid w:val="00A415ED"/>
    <w:rsid w:val="00A42395"/>
    <w:rsid w:val="00A436D4"/>
    <w:rsid w:val="00A43F9D"/>
    <w:rsid w:val="00A44019"/>
    <w:rsid w:val="00A44A4F"/>
    <w:rsid w:val="00A44A6C"/>
    <w:rsid w:val="00A44F30"/>
    <w:rsid w:val="00A45010"/>
    <w:rsid w:val="00A453C3"/>
    <w:rsid w:val="00A45697"/>
    <w:rsid w:val="00A4584D"/>
    <w:rsid w:val="00A46015"/>
    <w:rsid w:val="00A47890"/>
    <w:rsid w:val="00A47A05"/>
    <w:rsid w:val="00A47AFC"/>
    <w:rsid w:val="00A47F06"/>
    <w:rsid w:val="00A5070B"/>
    <w:rsid w:val="00A50A1F"/>
    <w:rsid w:val="00A50E0C"/>
    <w:rsid w:val="00A50EBB"/>
    <w:rsid w:val="00A5198B"/>
    <w:rsid w:val="00A52711"/>
    <w:rsid w:val="00A52720"/>
    <w:rsid w:val="00A52DD5"/>
    <w:rsid w:val="00A549AC"/>
    <w:rsid w:val="00A55240"/>
    <w:rsid w:val="00A5572B"/>
    <w:rsid w:val="00A55DBF"/>
    <w:rsid w:val="00A55F61"/>
    <w:rsid w:val="00A57177"/>
    <w:rsid w:val="00A5793F"/>
    <w:rsid w:val="00A57AEC"/>
    <w:rsid w:val="00A60259"/>
    <w:rsid w:val="00A604EE"/>
    <w:rsid w:val="00A608D3"/>
    <w:rsid w:val="00A60E32"/>
    <w:rsid w:val="00A6188F"/>
    <w:rsid w:val="00A62278"/>
    <w:rsid w:val="00A6286A"/>
    <w:rsid w:val="00A63CC6"/>
    <w:rsid w:val="00A63D02"/>
    <w:rsid w:val="00A63DCF"/>
    <w:rsid w:val="00A64287"/>
    <w:rsid w:val="00A64FD6"/>
    <w:rsid w:val="00A65B54"/>
    <w:rsid w:val="00A66023"/>
    <w:rsid w:val="00A66242"/>
    <w:rsid w:val="00A70DF4"/>
    <w:rsid w:val="00A710B4"/>
    <w:rsid w:val="00A71344"/>
    <w:rsid w:val="00A719FE"/>
    <w:rsid w:val="00A720C8"/>
    <w:rsid w:val="00A7394A"/>
    <w:rsid w:val="00A73EF5"/>
    <w:rsid w:val="00A75026"/>
    <w:rsid w:val="00A755BA"/>
    <w:rsid w:val="00A75703"/>
    <w:rsid w:val="00A7570D"/>
    <w:rsid w:val="00A75983"/>
    <w:rsid w:val="00A75C8E"/>
    <w:rsid w:val="00A75F5D"/>
    <w:rsid w:val="00A76C8E"/>
    <w:rsid w:val="00A76D1E"/>
    <w:rsid w:val="00A76F30"/>
    <w:rsid w:val="00A77366"/>
    <w:rsid w:val="00A80039"/>
    <w:rsid w:val="00A80609"/>
    <w:rsid w:val="00A80CD7"/>
    <w:rsid w:val="00A8104B"/>
    <w:rsid w:val="00A812B9"/>
    <w:rsid w:val="00A81791"/>
    <w:rsid w:val="00A821C7"/>
    <w:rsid w:val="00A821E1"/>
    <w:rsid w:val="00A822E4"/>
    <w:rsid w:val="00A82932"/>
    <w:rsid w:val="00A82A6C"/>
    <w:rsid w:val="00A8329F"/>
    <w:rsid w:val="00A8346C"/>
    <w:rsid w:val="00A83FF7"/>
    <w:rsid w:val="00A84293"/>
    <w:rsid w:val="00A84EA8"/>
    <w:rsid w:val="00A85321"/>
    <w:rsid w:val="00A85C58"/>
    <w:rsid w:val="00A86316"/>
    <w:rsid w:val="00A86318"/>
    <w:rsid w:val="00A86BB7"/>
    <w:rsid w:val="00A86D0A"/>
    <w:rsid w:val="00A86DC4"/>
    <w:rsid w:val="00A87AA4"/>
    <w:rsid w:val="00A87B2F"/>
    <w:rsid w:val="00A90D27"/>
    <w:rsid w:val="00A9128D"/>
    <w:rsid w:val="00A91972"/>
    <w:rsid w:val="00A91E21"/>
    <w:rsid w:val="00A92081"/>
    <w:rsid w:val="00A92F58"/>
    <w:rsid w:val="00A93230"/>
    <w:rsid w:val="00A93232"/>
    <w:rsid w:val="00A93BB2"/>
    <w:rsid w:val="00A93F6A"/>
    <w:rsid w:val="00A94197"/>
    <w:rsid w:val="00A946C0"/>
    <w:rsid w:val="00A94AEC"/>
    <w:rsid w:val="00A94D58"/>
    <w:rsid w:val="00A950AE"/>
    <w:rsid w:val="00A9624C"/>
    <w:rsid w:val="00A962F0"/>
    <w:rsid w:val="00A96A0D"/>
    <w:rsid w:val="00A96E69"/>
    <w:rsid w:val="00A9745C"/>
    <w:rsid w:val="00A976AA"/>
    <w:rsid w:val="00A9781E"/>
    <w:rsid w:val="00A97CE6"/>
    <w:rsid w:val="00AA07E7"/>
    <w:rsid w:val="00AA0F5A"/>
    <w:rsid w:val="00AA122C"/>
    <w:rsid w:val="00AA1BD1"/>
    <w:rsid w:val="00AA23F1"/>
    <w:rsid w:val="00AA2B8F"/>
    <w:rsid w:val="00AA2FCA"/>
    <w:rsid w:val="00AA3205"/>
    <w:rsid w:val="00AA363D"/>
    <w:rsid w:val="00AA3E83"/>
    <w:rsid w:val="00AA42AC"/>
    <w:rsid w:val="00AA444D"/>
    <w:rsid w:val="00AA4CCF"/>
    <w:rsid w:val="00AA52A8"/>
    <w:rsid w:val="00AA6178"/>
    <w:rsid w:val="00AA6262"/>
    <w:rsid w:val="00AA7A9F"/>
    <w:rsid w:val="00AB04BA"/>
    <w:rsid w:val="00AB0BC0"/>
    <w:rsid w:val="00AB187C"/>
    <w:rsid w:val="00AB1F4E"/>
    <w:rsid w:val="00AB2764"/>
    <w:rsid w:val="00AB2DA5"/>
    <w:rsid w:val="00AB3136"/>
    <w:rsid w:val="00AB43F0"/>
    <w:rsid w:val="00AB4CAD"/>
    <w:rsid w:val="00AB5AED"/>
    <w:rsid w:val="00AB6C14"/>
    <w:rsid w:val="00AC0AC3"/>
    <w:rsid w:val="00AC18A4"/>
    <w:rsid w:val="00AC19A6"/>
    <w:rsid w:val="00AC23EA"/>
    <w:rsid w:val="00AC291C"/>
    <w:rsid w:val="00AC3194"/>
    <w:rsid w:val="00AC4165"/>
    <w:rsid w:val="00AC55C0"/>
    <w:rsid w:val="00AC5F5D"/>
    <w:rsid w:val="00AC6640"/>
    <w:rsid w:val="00AC6F94"/>
    <w:rsid w:val="00AC75ED"/>
    <w:rsid w:val="00AC7DB9"/>
    <w:rsid w:val="00AD03E2"/>
    <w:rsid w:val="00AD0A08"/>
    <w:rsid w:val="00AD0F99"/>
    <w:rsid w:val="00AD112F"/>
    <w:rsid w:val="00AD17D8"/>
    <w:rsid w:val="00AD22E0"/>
    <w:rsid w:val="00AD2F02"/>
    <w:rsid w:val="00AD38C2"/>
    <w:rsid w:val="00AD401F"/>
    <w:rsid w:val="00AD409F"/>
    <w:rsid w:val="00AD542E"/>
    <w:rsid w:val="00AD582F"/>
    <w:rsid w:val="00AD6AD8"/>
    <w:rsid w:val="00AE0A5E"/>
    <w:rsid w:val="00AE0D19"/>
    <w:rsid w:val="00AE1167"/>
    <w:rsid w:val="00AE1508"/>
    <w:rsid w:val="00AE1713"/>
    <w:rsid w:val="00AE1D93"/>
    <w:rsid w:val="00AE1DFC"/>
    <w:rsid w:val="00AE2B26"/>
    <w:rsid w:val="00AE2F45"/>
    <w:rsid w:val="00AE3732"/>
    <w:rsid w:val="00AE3A11"/>
    <w:rsid w:val="00AE3CCC"/>
    <w:rsid w:val="00AE3E51"/>
    <w:rsid w:val="00AE40E7"/>
    <w:rsid w:val="00AE4590"/>
    <w:rsid w:val="00AE49A8"/>
    <w:rsid w:val="00AE4B9B"/>
    <w:rsid w:val="00AE4EA6"/>
    <w:rsid w:val="00AE6A7E"/>
    <w:rsid w:val="00AE6D25"/>
    <w:rsid w:val="00AF069C"/>
    <w:rsid w:val="00AF1CD3"/>
    <w:rsid w:val="00AF2553"/>
    <w:rsid w:val="00AF2575"/>
    <w:rsid w:val="00AF3420"/>
    <w:rsid w:val="00AF3F7A"/>
    <w:rsid w:val="00AF40EC"/>
    <w:rsid w:val="00AF4E74"/>
    <w:rsid w:val="00AF4FC0"/>
    <w:rsid w:val="00AF521F"/>
    <w:rsid w:val="00AF543E"/>
    <w:rsid w:val="00AF5A91"/>
    <w:rsid w:val="00AF5D07"/>
    <w:rsid w:val="00AF622B"/>
    <w:rsid w:val="00AF6387"/>
    <w:rsid w:val="00AF7029"/>
    <w:rsid w:val="00AF716B"/>
    <w:rsid w:val="00AF745C"/>
    <w:rsid w:val="00AF7F91"/>
    <w:rsid w:val="00B003B2"/>
    <w:rsid w:val="00B004BF"/>
    <w:rsid w:val="00B00827"/>
    <w:rsid w:val="00B014A8"/>
    <w:rsid w:val="00B01AE9"/>
    <w:rsid w:val="00B01EA0"/>
    <w:rsid w:val="00B02263"/>
    <w:rsid w:val="00B024DD"/>
    <w:rsid w:val="00B02982"/>
    <w:rsid w:val="00B02B08"/>
    <w:rsid w:val="00B02C2C"/>
    <w:rsid w:val="00B030E8"/>
    <w:rsid w:val="00B03AA5"/>
    <w:rsid w:val="00B04C01"/>
    <w:rsid w:val="00B054B6"/>
    <w:rsid w:val="00B05C56"/>
    <w:rsid w:val="00B05DA8"/>
    <w:rsid w:val="00B071F9"/>
    <w:rsid w:val="00B07D41"/>
    <w:rsid w:val="00B1028A"/>
    <w:rsid w:val="00B110EC"/>
    <w:rsid w:val="00B1120A"/>
    <w:rsid w:val="00B115E5"/>
    <w:rsid w:val="00B11FD5"/>
    <w:rsid w:val="00B127F6"/>
    <w:rsid w:val="00B14328"/>
    <w:rsid w:val="00B147DE"/>
    <w:rsid w:val="00B148C8"/>
    <w:rsid w:val="00B14F53"/>
    <w:rsid w:val="00B14FA0"/>
    <w:rsid w:val="00B15106"/>
    <w:rsid w:val="00B15671"/>
    <w:rsid w:val="00B15C93"/>
    <w:rsid w:val="00B15C9F"/>
    <w:rsid w:val="00B15D67"/>
    <w:rsid w:val="00B166AE"/>
    <w:rsid w:val="00B168A6"/>
    <w:rsid w:val="00B16B63"/>
    <w:rsid w:val="00B16E67"/>
    <w:rsid w:val="00B17EB1"/>
    <w:rsid w:val="00B2023E"/>
    <w:rsid w:val="00B2040B"/>
    <w:rsid w:val="00B20DBF"/>
    <w:rsid w:val="00B214C4"/>
    <w:rsid w:val="00B21518"/>
    <w:rsid w:val="00B21F19"/>
    <w:rsid w:val="00B22698"/>
    <w:rsid w:val="00B22D4F"/>
    <w:rsid w:val="00B23248"/>
    <w:rsid w:val="00B242C8"/>
    <w:rsid w:val="00B246EE"/>
    <w:rsid w:val="00B2487F"/>
    <w:rsid w:val="00B24AF2"/>
    <w:rsid w:val="00B25146"/>
    <w:rsid w:val="00B26215"/>
    <w:rsid w:val="00B26B33"/>
    <w:rsid w:val="00B26E44"/>
    <w:rsid w:val="00B2728A"/>
    <w:rsid w:val="00B27419"/>
    <w:rsid w:val="00B27CAA"/>
    <w:rsid w:val="00B30950"/>
    <w:rsid w:val="00B30F1E"/>
    <w:rsid w:val="00B31149"/>
    <w:rsid w:val="00B31CC0"/>
    <w:rsid w:val="00B31D03"/>
    <w:rsid w:val="00B31E8A"/>
    <w:rsid w:val="00B31F85"/>
    <w:rsid w:val="00B32173"/>
    <w:rsid w:val="00B32D38"/>
    <w:rsid w:val="00B33A08"/>
    <w:rsid w:val="00B3406D"/>
    <w:rsid w:val="00B34850"/>
    <w:rsid w:val="00B3596E"/>
    <w:rsid w:val="00B35B5F"/>
    <w:rsid w:val="00B3608A"/>
    <w:rsid w:val="00B36DBF"/>
    <w:rsid w:val="00B37028"/>
    <w:rsid w:val="00B377FD"/>
    <w:rsid w:val="00B37C14"/>
    <w:rsid w:val="00B40042"/>
    <w:rsid w:val="00B40896"/>
    <w:rsid w:val="00B40963"/>
    <w:rsid w:val="00B40B22"/>
    <w:rsid w:val="00B40DB0"/>
    <w:rsid w:val="00B411AF"/>
    <w:rsid w:val="00B415D7"/>
    <w:rsid w:val="00B4185F"/>
    <w:rsid w:val="00B43444"/>
    <w:rsid w:val="00B445B0"/>
    <w:rsid w:val="00B451EA"/>
    <w:rsid w:val="00B454A0"/>
    <w:rsid w:val="00B45C72"/>
    <w:rsid w:val="00B4620E"/>
    <w:rsid w:val="00B46A88"/>
    <w:rsid w:val="00B46EDA"/>
    <w:rsid w:val="00B4716A"/>
    <w:rsid w:val="00B476BE"/>
    <w:rsid w:val="00B479A8"/>
    <w:rsid w:val="00B47E36"/>
    <w:rsid w:val="00B50394"/>
    <w:rsid w:val="00B505C5"/>
    <w:rsid w:val="00B50C66"/>
    <w:rsid w:val="00B52023"/>
    <w:rsid w:val="00B52299"/>
    <w:rsid w:val="00B52362"/>
    <w:rsid w:val="00B52995"/>
    <w:rsid w:val="00B52CF1"/>
    <w:rsid w:val="00B53011"/>
    <w:rsid w:val="00B53EC7"/>
    <w:rsid w:val="00B54097"/>
    <w:rsid w:val="00B55482"/>
    <w:rsid w:val="00B5553E"/>
    <w:rsid w:val="00B55E19"/>
    <w:rsid w:val="00B55F37"/>
    <w:rsid w:val="00B5712C"/>
    <w:rsid w:val="00B57670"/>
    <w:rsid w:val="00B57CC4"/>
    <w:rsid w:val="00B60045"/>
    <w:rsid w:val="00B602FD"/>
    <w:rsid w:val="00B60AB3"/>
    <w:rsid w:val="00B60BEC"/>
    <w:rsid w:val="00B60D57"/>
    <w:rsid w:val="00B60E3B"/>
    <w:rsid w:val="00B621A0"/>
    <w:rsid w:val="00B6241C"/>
    <w:rsid w:val="00B62907"/>
    <w:rsid w:val="00B63267"/>
    <w:rsid w:val="00B637AB"/>
    <w:rsid w:val="00B655A0"/>
    <w:rsid w:val="00B65C3F"/>
    <w:rsid w:val="00B661AB"/>
    <w:rsid w:val="00B662C5"/>
    <w:rsid w:val="00B6688E"/>
    <w:rsid w:val="00B66A52"/>
    <w:rsid w:val="00B66B0A"/>
    <w:rsid w:val="00B6707A"/>
    <w:rsid w:val="00B6756E"/>
    <w:rsid w:val="00B675FE"/>
    <w:rsid w:val="00B6760F"/>
    <w:rsid w:val="00B6799C"/>
    <w:rsid w:val="00B67A31"/>
    <w:rsid w:val="00B67ACC"/>
    <w:rsid w:val="00B67FF2"/>
    <w:rsid w:val="00B70110"/>
    <w:rsid w:val="00B705BA"/>
    <w:rsid w:val="00B70AA9"/>
    <w:rsid w:val="00B70CBF"/>
    <w:rsid w:val="00B70DEB"/>
    <w:rsid w:val="00B70DF4"/>
    <w:rsid w:val="00B70FE8"/>
    <w:rsid w:val="00B71DA8"/>
    <w:rsid w:val="00B7200E"/>
    <w:rsid w:val="00B720DD"/>
    <w:rsid w:val="00B72178"/>
    <w:rsid w:val="00B722D5"/>
    <w:rsid w:val="00B72F4B"/>
    <w:rsid w:val="00B738AB"/>
    <w:rsid w:val="00B73D30"/>
    <w:rsid w:val="00B74094"/>
    <w:rsid w:val="00B7615E"/>
    <w:rsid w:val="00B76631"/>
    <w:rsid w:val="00B76BC3"/>
    <w:rsid w:val="00B770FA"/>
    <w:rsid w:val="00B77F6D"/>
    <w:rsid w:val="00B804AE"/>
    <w:rsid w:val="00B8187A"/>
    <w:rsid w:val="00B81F1D"/>
    <w:rsid w:val="00B82055"/>
    <w:rsid w:val="00B841E6"/>
    <w:rsid w:val="00B84A2F"/>
    <w:rsid w:val="00B84CD2"/>
    <w:rsid w:val="00B8506A"/>
    <w:rsid w:val="00B854B6"/>
    <w:rsid w:val="00B85C8D"/>
    <w:rsid w:val="00B90753"/>
    <w:rsid w:val="00B90BCE"/>
    <w:rsid w:val="00B916FB"/>
    <w:rsid w:val="00B923B7"/>
    <w:rsid w:val="00B93C77"/>
    <w:rsid w:val="00B94E7C"/>
    <w:rsid w:val="00B953C6"/>
    <w:rsid w:val="00B9563D"/>
    <w:rsid w:val="00B95794"/>
    <w:rsid w:val="00B95914"/>
    <w:rsid w:val="00B95BA4"/>
    <w:rsid w:val="00B96385"/>
    <w:rsid w:val="00BA003F"/>
    <w:rsid w:val="00BA09E6"/>
    <w:rsid w:val="00BA0CEF"/>
    <w:rsid w:val="00BA0D4D"/>
    <w:rsid w:val="00BA1771"/>
    <w:rsid w:val="00BA2052"/>
    <w:rsid w:val="00BA2074"/>
    <w:rsid w:val="00BA21C0"/>
    <w:rsid w:val="00BA277E"/>
    <w:rsid w:val="00BA29D2"/>
    <w:rsid w:val="00BA2AFB"/>
    <w:rsid w:val="00BA2D0B"/>
    <w:rsid w:val="00BA3220"/>
    <w:rsid w:val="00BA443B"/>
    <w:rsid w:val="00BA4A34"/>
    <w:rsid w:val="00BA5A6F"/>
    <w:rsid w:val="00BA5AA0"/>
    <w:rsid w:val="00BA62E7"/>
    <w:rsid w:val="00BA63B7"/>
    <w:rsid w:val="00BA7268"/>
    <w:rsid w:val="00BA74D7"/>
    <w:rsid w:val="00BA7F06"/>
    <w:rsid w:val="00BABAFC"/>
    <w:rsid w:val="00BB030A"/>
    <w:rsid w:val="00BB09B3"/>
    <w:rsid w:val="00BB1530"/>
    <w:rsid w:val="00BB1FEA"/>
    <w:rsid w:val="00BB280E"/>
    <w:rsid w:val="00BB3522"/>
    <w:rsid w:val="00BB3541"/>
    <w:rsid w:val="00BB3672"/>
    <w:rsid w:val="00BB3753"/>
    <w:rsid w:val="00BB4262"/>
    <w:rsid w:val="00BB4269"/>
    <w:rsid w:val="00BB481A"/>
    <w:rsid w:val="00BB4A5F"/>
    <w:rsid w:val="00BB5471"/>
    <w:rsid w:val="00BB54E2"/>
    <w:rsid w:val="00BB5BAF"/>
    <w:rsid w:val="00BB5D7B"/>
    <w:rsid w:val="00BB5F13"/>
    <w:rsid w:val="00BB63A8"/>
    <w:rsid w:val="00BB6CED"/>
    <w:rsid w:val="00BB72D1"/>
    <w:rsid w:val="00BB73BA"/>
    <w:rsid w:val="00BB7465"/>
    <w:rsid w:val="00BB74FC"/>
    <w:rsid w:val="00BB7C2E"/>
    <w:rsid w:val="00BB7F52"/>
    <w:rsid w:val="00BC000D"/>
    <w:rsid w:val="00BC01F9"/>
    <w:rsid w:val="00BC0D2C"/>
    <w:rsid w:val="00BC17CB"/>
    <w:rsid w:val="00BC2C4A"/>
    <w:rsid w:val="00BC2C86"/>
    <w:rsid w:val="00BC2F1E"/>
    <w:rsid w:val="00BC3A42"/>
    <w:rsid w:val="00BC3C78"/>
    <w:rsid w:val="00BC706F"/>
    <w:rsid w:val="00BC72B2"/>
    <w:rsid w:val="00BC73E2"/>
    <w:rsid w:val="00BC790E"/>
    <w:rsid w:val="00BC7F63"/>
    <w:rsid w:val="00BC7F73"/>
    <w:rsid w:val="00BD060A"/>
    <w:rsid w:val="00BD1083"/>
    <w:rsid w:val="00BD11D3"/>
    <w:rsid w:val="00BD23A3"/>
    <w:rsid w:val="00BD26E6"/>
    <w:rsid w:val="00BD28B8"/>
    <w:rsid w:val="00BD3B1B"/>
    <w:rsid w:val="00BD3D5C"/>
    <w:rsid w:val="00BD3ED4"/>
    <w:rsid w:val="00BD3F9E"/>
    <w:rsid w:val="00BD5C30"/>
    <w:rsid w:val="00BD5D34"/>
    <w:rsid w:val="00BD60A4"/>
    <w:rsid w:val="00BD67FF"/>
    <w:rsid w:val="00BD703E"/>
    <w:rsid w:val="00BD7141"/>
    <w:rsid w:val="00BD7546"/>
    <w:rsid w:val="00BD7C42"/>
    <w:rsid w:val="00BD7CD3"/>
    <w:rsid w:val="00BE1888"/>
    <w:rsid w:val="00BE2D85"/>
    <w:rsid w:val="00BE3B81"/>
    <w:rsid w:val="00BE3C74"/>
    <w:rsid w:val="00BE4354"/>
    <w:rsid w:val="00BE5B44"/>
    <w:rsid w:val="00BE6053"/>
    <w:rsid w:val="00BE6099"/>
    <w:rsid w:val="00BE6429"/>
    <w:rsid w:val="00BE67C6"/>
    <w:rsid w:val="00BE6A6D"/>
    <w:rsid w:val="00BE6C97"/>
    <w:rsid w:val="00BE6CCD"/>
    <w:rsid w:val="00BF01D3"/>
    <w:rsid w:val="00BF0715"/>
    <w:rsid w:val="00BF0AC9"/>
    <w:rsid w:val="00BF0C28"/>
    <w:rsid w:val="00BF0CF6"/>
    <w:rsid w:val="00BF0E7A"/>
    <w:rsid w:val="00BF0FA3"/>
    <w:rsid w:val="00BF150F"/>
    <w:rsid w:val="00BF1DEC"/>
    <w:rsid w:val="00BF2581"/>
    <w:rsid w:val="00BF32D8"/>
    <w:rsid w:val="00BF3D7E"/>
    <w:rsid w:val="00BF4122"/>
    <w:rsid w:val="00BF509A"/>
    <w:rsid w:val="00BF5616"/>
    <w:rsid w:val="00BF595E"/>
    <w:rsid w:val="00BF5B0D"/>
    <w:rsid w:val="00BF7B1A"/>
    <w:rsid w:val="00BF7D42"/>
    <w:rsid w:val="00C0080E"/>
    <w:rsid w:val="00C01EC5"/>
    <w:rsid w:val="00C020B1"/>
    <w:rsid w:val="00C02178"/>
    <w:rsid w:val="00C02664"/>
    <w:rsid w:val="00C02815"/>
    <w:rsid w:val="00C02C12"/>
    <w:rsid w:val="00C02C94"/>
    <w:rsid w:val="00C0393D"/>
    <w:rsid w:val="00C040E7"/>
    <w:rsid w:val="00C043B7"/>
    <w:rsid w:val="00C04D4B"/>
    <w:rsid w:val="00C068D9"/>
    <w:rsid w:val="00C079D6"/>
    <w:rsid w:val="00C10F98"/>
    <w:rsid w:val="00C10FB9"/>
    <w:rsid w:val="00C11981"/>
    <w:rsid w:val="00C119C8"/>
    <w:rsid w:val="00C12B8A"/>
    <w:rsid w:val="00C12CB2"/>
    <w:rsid w:val="00C12F40"/>
    <w:rsid w:val="00C13940"/>
    <w:rsid w:val="00C14855"/>
    <w:rsid w:val="00C14DEE"/>
    <w:rsid w:val="00C152F3"/>
    <w:rsid w:val="00C15C83"/>
    <w:rsid w:val="00C1632D"/>
    <w:rsid w:val="00C16D45"/>
    <w:rsid w:val="00C1751E"/>
    <w:rsid w:val="00C178C0"/>
    <w:rsid w:val="00C1790C"/>
    <w:rsid w:val="00C17DC5"/>
    <w:rsid w:val="00C17E42"/>
    <w:rsid w:val="00C20256"/>
    <w:rsid w:val="00C205C7"/>
    <w:rsid w:val="00C215B9"/>
    <w:rsid w:val="00C21812"/>
    <w:rsid w:val="00C22123"/>
    <w:rsid w:val="00C22AE6"/>
    <w:rsid w:val="00C23156"/>
    <w:rsid w:val="00C23334"/>
    <w:rsid w:val="00C233DA"/>
    <w:rsid w:val="00C2393E"/>
    <w:rsid w:val="00C25E16"/>
    <w:rsid w:val="00C25F04"/>
    <w:rsid w:val="00C26732"/>
    <w:rsid w:val="00C26BCB"/>
    <w:rsid w:val="00C2724A"/>
    <w:rsid w:val="00C27C2C"/>
    <w:rsid w:val="00C27CDE"/>
    <w:rsid w:val="00C30978"/>
    <w:rsid w:val="00C34F91"/>
    <w:rsid w:val="00C35361"/>
    <w:rsid w:val="00C35722"/>
    <w:rsid w:val="00C359DB"/>
    <w:rsid w:val="00C35A28"/>
    <w:rsid w:val="00C35D6E"/>
    <w:rsid w:val="00C3611C"/>
    <w:rsid w:val="00C3636F"/>
    <w:rsid w:val="00C36830"/>
    <w:rsid w:val="00C36927"/>
    <w:rsid w:val="00C369E5"/>
    <w:rsid w:val="00C36C4A"/>
    <w:rsid w:val="00C37E79"/>
    <w:rsid w:val="00C40632"/>
    <w:rsid w:val="00C40B51"/>
    <w:rsid w:val="00C40E25"/>
    <w:rsid w:val="00C411F8"/>
    <w:rsid w:val="00C41BE2"/>
    <w:rsid w:val="00C421BD"/>
    <w:rsid w:val="00C42A12"/>
    <w:rsid w:val="00C42E84"/>
    <w:rsid w:val="00C43769"/>
    <w:rsid w:val="00C4436D"/>
    <w:rsid w:val="00C4482A"/>
    <w:rsid w:val="00C44B83"/>
    <w:rsid w:val="00C45E81"/>
    <w:rsid w:val="00C46150"/>
    <w:rsid w:val="00C46AD1"/>
    <w:rsid w:val="00C475EC"/>
    <w:rsid w:val="00C47FA6"/>
    <w:rsid w:val="00C51A21"/>
    <w:rsid w:val="00C51A28"/>
    <w:rsid w:val="00C527D0"/>
    <w:rsid w:val="00C52DE4"/>
    <w:rsid w:val="00C531F0"/>
    <w:rsid w:val="00C53ACE"/>
    <w:rsid w:val="00C54A18"/>
    <w:rsid w:val="00C5564D"/>
    <w:rsid w:val="00C55ADC"/>
    <w:rsid w:val="00C55C53"/>
    <w:rsid w:val="00C55D78"/>
    <w:rsid w:val="00C5620A"/>
    <w:rsid w:val="00C5654E"/>
    <w:rsid w:val="00C56FBA"/>
    <w:rsid w:val="00C572D4"/>
    <w:rsid w:val="00C572E3"/>
    <w:rsid w:val="00C5762E"/>
    <w:rsid w:val="00C5768E"/>
    <w:rsid w:val="00C60807"/>
    <w:rsid w:val="00C6084D"/>
    <w:rsid w:val="00C60A9C"/>
    <w:rsid w:val="00C617F0"/>
    <w:rsid w:val="00C61A4F"/>
    <w:rsid w:val="00C61D4C"/>
    <w:rsid w:val="00C61D85"/>
    <w:rsid w:val="00C62268"/>
    <w:rsid w:val="00C626EF"/>
    <w:rsid w:val="00C62BF2"/>
    <w:rsid w:val="00C6321D"/>
    <w:rsid w:val="00C6362F"/>
    <w:rsid w:val="00C63AAF"/>
    <w:rsid w:val="00C643F5"/>
    <w:rsid w:val="00C6444D"/>
    <w:rsid w:val="00C64941"/>
    <w:rsid w:val="00C652B7"/>
    <w:rsid w:val="00C658B7"/>
    <w:rsid w:val="00C65CCD"/>
    <w:rsid w:val="00C660EA"/>
    <w:rsid w:val="00C668C4"/>
    <w:rsid w:val="00C67A12"/>
    <w:rsid w:val="00C71BE2"/>
    <w:rsid w:val="00C725EE"/>
    <w:rsid w:val="00C72762"/>
    <w:rsid w:val="00C73BDE"/>
    <w:rsid w:val="00C73D9A"/>
    <w:rsid w:val="00C74C62"/>
    <w:rsid w:val="00C74E0D"/>
    <w:rsid w:val="00C74F0D"/>
    <w:rsid w:val="00C74FC5"/>
    <w:rsid w:val="00C7519E"/>
    <w:rsid w:val="00C753BE"/>
    <w:rsid w:val="00C75981"/>
    <w:rsid w:val="00C761D2"/>
    <w:rsid w:val="00C76A29"/>
    <w:rsid w:val="00C77276"/>
    <w:rsid w:val="00C77572"/>
    <w:rsid w:val="00C77AE3"/>
    <w:rsid w:val="00C81BCA"/>
    <w:rsid w:val="00C822D6"/>
    <w:rsid w:val="00C823E9"/>
    <w:rsid w:val="00C8293F"/>
    <w:rsid w:val="00C82E51"/>
    <w:rsid w:val="00C835D6"/>
    <w:rsid w:val="00C83EE3"/>
    <w:rsid w:val="00C841F2"/>
    <w:rsid w:val="00C846BC"/>
    <w:rsid w:val="00C84A03"/>
    <w:rsid w:val="00C84BE1"/>
    <w:rsid w:val="00C84D50"/>
    <w:rsid w:val="00C85086"/>
    <w:rsid w:val="00C8533A"/>
    <w:rsid w:val="00C8603F"/>
    <w:rsid w:val="00C860A6"/>
    <w:rsid w:val="00C86813"/>
    <w:rsid w:val="00C86823"/>
    <w:rsid w:val="00C87081"/>
    <w:rsid w:val="00C8738E"/>
    <w:rsid w:val="00C875F7"/>
    <w:rsid w:val="00C87600"/>
    <w:rsid w:val="00C87E18"/>
    <w:rsid w:val="00C90932"/>
    <w:rsid w:val="00C90D9E"/>
    <w:rsid w:val="00C910FE"/>
    <w:rsid w:val="00C91333"/>
    <w:rsid w:val="00C9353E"/>
    <w:rsid w:val="00C94D6A"/>
    <w:rsid w:val="00C94DA9"/>
    <w:rsid w:val="00C95B4E"/>
    <w:rsid w:val="00C96046"/>
    <w:rsid w:val="00C9719F"/>
    <w:rsid w:val="00C972EC"/>
    <w:rsid w:val="00C973CA"/>
    <w:rsid w:val="00C97635"/>
    <w:rsid w:val="00C978B9"/>
    <w:rsid w:val="00C97F32"/>
    <w:rsid w:val="00CA0707"/>
    <w:rsid w:val="00CA0A48"/>
    <w:rsid w:val="00CA1A7F"/>
    <w:rsid w:val="00CA1EB0"/>
    <w:rsid w:val="00CA2051"/>
    <w:rsid w:val="00CA2673"/>
    <w:rsid w:val="00CA4424"/>
    <w:rsid w:val="00CA4DF0"/>
    <w:rsid w:val="00CA4F4C"/>
    <w:rsid w:val="00CA69D9"/>
    <w:rsid w:val="00CA6F55"/>
    <w:rsid w:val="00CB0405"/>
    <w:rsid w:val="00CB0673"/>
    <w:rsid w:val="00CB0DF8"/>
    <w:rsid w:val="00CB109A"/>
    <w:rsid w:val="00CB1532"/>
    <w:rsid w:val="00CB268D"/>
    <w:rsid w:val="00CB2960"/>
    <w:rsid w:val="00CB3192"/>
    <w:rsid w:val="00CB3D3C"/>
    <w:rsid w:val="00CB41A6"/>
    <w:rsid w:val="00CB45CF"/>
    <w:rsid w:val="00CB4614"/>
    <w:rsid w:val="00CB48E3"/>
    <w:rsid w:val="00CB4ACF"/>
    <w:rsid w:val="00CB4F7A"/>
    <w:rsid w:val="00CB625E"/>
    <w:rsid w:val="00CB65AC"/>
    <w:rsid w:val="00CB68C9"/>
    <w:rsid w:val="00CB71E0"/>
    <w:rsid w:val="00CB7B10"/>
    <w:rsid w:val="00CB7DA2"/>
    <w:rsid w:val="00CB7EF0"/>
    <w:rsid w:val="00CC03A0"/>
    <w:rsid w:val="00CC089A"/>
    <w:rsid w:val="00CC128D"/>
    <w:rsid w:val="00CC1A1A"/>
    <w:rsid w:val="00CC247E"/>
    <w:rsid w:val="00CC3D64"/>
    <w:rsid w:val="00CC47F2"/>
    <w:rsid w:val="00CC4880"/>
    <w:rsid w:val="00CC48EB"/>
    <w:rsid w:val="00CC4979"/>
    <w:rsid w:val="00CC499E"/>
    <w:rsid w:val="00CC53E0"/>
    <w:rsid w:val="00CC55E5"/>
    <w:rsid w:val="00CC6A58"/>
    <w:rsid w:val="00CC6C6C"/>
    <w:rsid w:val="00CC6FA3"/>
    <w:rsid w:val="00CC704D"/>
    <w:rsid w:val="00CD0679"/>
    <w:rsid w:val="00CD10D2"/>
    <w:rsid w:val="00CD12B9"/>
    <w:rsid w:val="00CD15E6"/>
    <w:rsid w:val="00CD1820"/>
    <w:rsid w:val="00CD1EA6"/>
    <w:rsid w:val="00CD24E9"/>
    <w:rsid w:val="00CD2782"/>
    <w:rsid w:val="00CD2D57"/>
    <w:rsid w:val="00CD3A4D"/>
    <w:rsid w:val="00CD3F43"/>
    <w:rsid w:val="00CD4703"/>
    <w:rsid w:val="00CD4952"/>
    <w:rsid w:val="00CD5E12"/>
    <w:rsid w:val="00CD5FBC"/>
    <w:rsid w:val="00CD65C4"/>
    <w:rsid w:val="00CD781C"/>
    <w:rsid w:val="00CD7F3F"/>
    <w:rsid w:val="00CE01E4"/>
    <w:rsid w:val="00CE0789"/>
    <w:rsid w:val="00CE135C"/>
    <w:rsid w:val="00CE1D4A"/>
    <w:rsid w:val="00CE2219"/>
    <w:rsid w:val="00CE384B"/>
    <w:rsid w:val="00CE3AE0"/>
    <w:rsid w:val="00CE3D9E"/>
    <w:rsid w:val="00CE40BA"/>
    <w:rsid w:val="00CE445D"/>
    <w:rsid w:val="00CE45B8"/>
    <w:rsid w:val="00CE4F3C"/>
    <w:rsid w:val="00CE52EB"/>
    <w:rsid w:val="00CE7168"/>
    <w:rsid w:val="00CE7BE1"/>
    <w:rsid w:val="00CE7F7D"/>
    <w:rsid w:val="00CF0511"/>
    <w:rsid w:val="00CF06D8"/>
    <w:rsid w:val="00CF20AE"/>
    <w:rsid w:val="00CF23FC"/>
    <w:rsid w:val="00CF2954"/>
    <w:rsid w:val="00CF3301"/>
    <w:rsid w:val="00CF3779"/>
    <w:rsid w:val="00CF4139"/>
    <w:rsid w:val="00CF43DF"/>
    <w:rsid w:val="00CF4BCC"/>
    <w:rsid w:val="00CF5FBB"/>
    <w:rsid w:val="00CF6CE1"/>
    <w:rsid w:val="00D0041F"/>
    <w:rsid w:val="00D00678"/>
    <w:rsid w:val="00D018C6"/>
    <w:rsid w:val="00D01AA0"/>
    <w:rsid w:val="00D01FCC"/>
    <w:rsid w:val="00D026E6"/>
    <w:rsid w:val="00D02F08"/>
    <w:rsid w:val="00D03020"/>
    <w:rsid w:val="00D0320A"/>
    <w:rsid w:val="00D033B9"/>
    <w:rsid w:val="00D0354A"/>
    <w:rsid w:val="00D0397D"/>
    <w:rsid w:val="00D044E6"/>
    <w:rsid w:val="00D056C5"/>
    <w:rsid w:val="00D05B05"/>
    <w:rsid w:val="00D05CDC"/>
    <w:rsid w:val="00D06000"/>
    <w:rsid w:val="00D062E7"/>
    <w:rsid w:val="00D06708"/>
    <w:rsid w:val="00D06993"/>
    <w:rsid w:val="00D10261"/>
    <w:rsid w:val="00D1085D"/>
    <w:rsid w:val="00D10970"/>
    <w:rsid w:val="00D10B69"/>
    <w:rsid w:val="00D10C6A"/>
    <w:rsid w:val="00D110CD"/>
    <w:rsid w:val="00D1127A"/>
    <w:rsid w:val="00D130A5"/>
    <w:rsid w:val="00D13FC2"/>
    <w:rsid w:val="00D145A1"/>
    <w:rsid w:val="00D147C2"/>
    <w:rsid w:val="00D15216"/>
    <w:rsid w:val="00D156CF"/>
    <w:rsid w:val="00D167E2"/>
    <w:rsid w:val="00D16BA0"/>
    <w:rsid w:val="00D172D4"/>
    <w:rsid w:val="00D177B4"/>
    <w:rsid w:val="00D179CA"/>
    <w:rsid w:val="00D204E4"/>
    <w:rsid w:val="00D20C9B"/>
    <w:rsid w:val="00D2176F"/>
    <w:rsid w:val="00D21CF9"/>
    <w:rsid w:val="00D21EBE"/>
    <w:rsid w:val="00D21ED1"/>
    <w:rsid w:val="00D225B3"/>
    <w:rsid w:val="00D22CEA"/>
    <w:rsid w:val="00D2334D"/>
    <w:rsid w:val="00D23356"/>
    <w:rsid w:val="00D23E5D"/>
    <w:rsid w:val="00D25155"/>
    <w:rsid w:val="00D25C3D"/>
    <w:rsid w:val="00D261FC"/>
    <w:rsid w:val="00D26216"/>
    <w:rsid w:val="00D27907"/>
    <w:rsid w:val="00D27CC5"/>
    <w:rsid w:val="00D27DA8"/>
    <w:rsid w:val="00D30073"/>
    <w:rsid w:val="00D30232"/>
    <w:rsid w:val="00D306AD"/>
    <w:rsid w:val="00D313C9"/>
    <w:rsid w:val="00D3195C"/>
    <w:rsid w:val="00D32042"/>
    <w:rsid w:val="00D32135"/>
    <w:rsid w:val="00D32C13"/>
    <w:rsid w:val="00D332F7"/>
    <w:rsid w:val="00D35556"/>
    <w:rsid w:val="00D370FD"/>
    <w:rsid w:val="00D41353"/>
    <w:rsid w:val="00D417F0"/>
    <w:rsid w:val="00D425FD"/>
    <w:rsid w:val="00D429BF"/>
    <w:rsid w:val="00D42B3F"/>
    <w:rsid w:val="00D4301B"/>
    <w:rsid w:val="00D43361"/>
    <w:rsid w:val="00D43A6F"/>
    <w:rsid w:val="00D43D3D"/>
    <w:rsid w:val="00D44B67"/>
    <w:rsid w:val="00D44C58"/>
    <w:rsid w:val="00D45BED"/>
    <w:rsid w:val="00D45C06"/>
    <w:rsid w:val="00D4669E"/>
    <w:rsid w:val="00D501D6"/>
    <w:rsid w:val="00D50291"/>
    <w:rsid w:val="00D512BD"/>
    <w:rsid w:val="00D515A4"/>
    <w:rsid w:val="00D51C8D"/>
    <w:rsid w:val="00D51E91"/>
    <w:rsid w:val="00D52381"/>
    <w:rsid w:val="00D525BF"/>
    <w:rsid w:val="00D526F3"/>
    <w:rsid w:val="00D5321C"/>
    <w:rsid w:val="00D543F4"/>
    <w:rsid w:val="00D54F9A"/>
    <w:rsid w:val="00D552D2"/>
    <w:rsid w:val="00D55331"/>
    <w:rsid w:val="00D55AA6"/>
    <w:rsid w:val="00D55EA6"/>
    <w:rsid w:val="00D56198"/>
    <w:rsid w:val="00D5647F"/>
    <w:rsid w:val="00D569B7"/>
    <w:rsid w:val="00D56BB9"/>
    <w:rsid w:val="00D56BCB"/>
    <w:rsid w:val="00D57C65"/>
    <w:rsid w:val="00D57E77"/>
    <w:rsid w:val="00D57F10"/>
    <w:rsid w:val="00D60394"/>
    <w:rsid w:val="00D610AE"/>
    <w:rsid w:val="00D61392"/>
    <w:rsid w:val="00D61882"/>
    <w:rsid w:val="00D62F05"/>
    <w:rsid w:val="00D64467"/>
    <w:rsid w:val="00D64A89"/>
    <w:rsid w:val="00D6519C"/>
    <w:rsid w:val="00D656C3"/>
    <w:rsid w:val="00D66805"/>
    <w:rsid w:val="00D67BED"/>
    <w:rsid w:val="00D71953"/>
    <w:rsid w:val="00D71AD6"/>
    <w:rsid w:val="00D71AE6"/>
    <w:rsid w:val="00D729EE"/>
    <w:rsid w:val="00D72ACD"/>
    <w:rsid w:val="00D73581"/>
    <w:rsid w:val="00D7478D"/>
    <w:rsid w:val="00D749EF"/>
    <w:rsid w:val="00D7585F"/>
    <w:rsid w:val="00D75F7A"/>
    <w:rsid w:val="00D7603F"/>
    <w:rsid w:val="00D800AA"/>
    <w:rsid w:val="00D80F87"/>
    <w:rsid w:val="00D8150B"/>
    <w:rsid w:val="00D81AE3"/>
    <w:rsid w:val="00D81C05"/>
    <w:rsid w:val="00D8208C"/>
    <w:rsid w:val="00D829CE"/>
    <w:rsid w:val="00D83ED4"/>
    <w:rsid w:val="00D845DA"/>
    <w:rsid w:val="00D84BBA"/>
    <w:rsid w:val="00D84E33"/>
    <w:rsid w:val="00D8515D"/>
    <w:rsid w:val="00D85AFA"/>
    <w:rsid w:val="00D85BE5"/>
    <w:rsid w:val="00D85FF0"/>
    <w:rsid w:val="00D86645"/>
    <w:rsid w:val="00D86E57"/>
    <w:rsid w:val="00D87082"/>
    <w:rsid w:val="00D9036B"/>
    <w:rsid w:val="00D90486"/>
    <w:rsid w:val="00D90DBD"/>
    <w:rsid w:val="00D91155"/>
    <w:rsid w:val="00D91AA9"/>
    <w:rsid w:val="00D91B3F"/>
    <w:rsid w:val="00D91F7E"/>
    <w:rsid w:val="00D92A4C"/>
    <w:rsid w:val="00D92EAD"/>
    <w:rsid w:val="00D9336D"/>
    <w:rsid w:val="00D94820"/>
    <w:rsid w:val="00D94E3E"/>
    <w:rsid w:val="00D95F21"/>
    <w:rsid w:val="00D967B5"/>
    <w:rsid w:val="00D96817"/>
    <w:rsid w:val="00D96D21"/>
    <w:rsid w:val="00D97A5D"/>
    <w:rsid w:val="00DA0195"/>
    <w:rsid w:val="00DA0357"/>
    <w:rsid w:val="00DA130C"/>
    <w:rsid w:val="00DA1452"/>
    <w:rsid w:val="00DA265F"/>
    <w:rsid w:val="00DA32D5"/>
    <w:rsid w:val="00DA351E"/>
    <w:rsid w:val="00DA38A6"/>
    <w:rsid w:val="00DA3D12"/>
    <w:rsid w:val="00DA4C7D"/>
    <w:rsid w:val="00DA6A60"/>
    <w:rsid w:val="00DA6D5C"/>
    <w:rsid w:val="00DA7E71"/>
    <w:rsid w:val="00DA7EB5"/>
    <w:rsid w:val="00DB01DC"/>
    <w:rsid w:val="00DB05C3"/>
    <w:rsid w:val="00DB0F2C"/>
    <w:rsid w:val="00DB11B8"/>
    <w:rsid w:val="00DB1429"/>
    <w:rsid w:val="00DB14B4"/>
    <w:rsid w:val="00DB1CE7"/>
    <w:rsid w:val="00DB2274"/>
    <w:rsid w:val="00DB268C"/>
    <w:rsid w:val="00DB2E47"/>
    <w:rsid w:val="00DB3205"/>
    <w:rsid w:val="00DB43AE"/>
    <w:rsid w:val="00DB4450"/>
    <w:rsid w:val="00DB54BC"/>
    <w:rsid w:val="00DB59F4"/>
    <w:rsid w:val="00DB626C"/>
    <w:rsid w:val="00DC0004"/>
    <w:rsid w:val="00DC04A8"/>
    <w:rsid w:val="00DC1DBB"/>
    <w:rsid w:val="00DC2FC3"/>
    <w:rsid w:val="00DC3983"/>
    <w:rsid w:val="00DC4945"/>
    <w:rsid w:val="00DC52CB"/>
    <w:rsid w:val="00DC5517"/>
    <w:rsid w:val="00DC5732"/>
    <w:rsid w:val="00DC5821"/>
    <w:rsid w:val="00DC5EC9"/>
    <w:rsid w:val="00DC6518"/>
    <w:rsid w:val="00DC6848"/>
    <w:rsid w:val="00DC721F"/>
    <w:rsid w:val="00DC739C"/>
    <w:rsid w:val="00DC769D"/>
    <w:rsid w:val="00DC7791"/>
    <w:rsid w:val="00DC77EA"/>
    <w:rsid w:val="00DD02C9"/>
    <w:rsid w:val="00DD04A0"/>
    <w:rsid w:val="00DD0FAC"/>
    <w:rsid w:val="00DD1026"/>
    <w:rsid w:val="00DD23C2"/>
    <w:rsid w:val="00DD2427"/>
    <w:rsid w:val="00DD341A"/>
    <w:rsid w:val="00DD3677"/>
    <w:rsid w:val="00DD3DEE"/>
    <w:rsid w:val="00DD3FF3"/>
    <w:rsid w:val="00DD4EC0"/>
    <w:rsid w:val="00DD4F5D"/>
    <w:rsid w:val="00DD5CB9"/>
    <w:rsid w:val="00DD6649"/>
    <w:rsid w:val="00DD66B1"/>
    <w:rsid w:val="00DD6824"/>
    <w:rsid w:val="00DD6E37"/>
    <w:rsid w:val="00DD7652"/>
    <w:rsid w:val="00DD76E1"/>
    <w:rsid w:val="00DE04E0"/>
    <w:rsid w:val="00DE05D9"/>
    <w:rsid w:val="00DE0E34"/>
    <w:rsid w:val="00DE267D"/>
    <w:rsid w:val="00DE268C"/>
    <w:rsid w:val="00DE27EB"/>
    <w:rsid w:val="00DE3626"/>
    <w:rsid w:val="00DE3748"/>
    <w:rsid w:val="00DE3897"/>
    <w:rsid w:val="00DE498E"/>
    <w:rsid w:val="00DE4C37"/>
    <w:rsid w:val="00DE4D41"/>
    <w:rsid w:val="00DE5068"/>
    <w:rsid w:val="00DE5116"/>
    <w:rsid w:val="00DE57FF"/>
    <w:rsid w:val="00DE5D18"/>
    <w:rsid w:val="00DE6537"/>
    <w:rsid w:val="00DE69BD"/>
    <w:rsid w:val="00DE7B40"/>
    <w:rsid w:val="00DF00FC"/>
    <w:rsid w:val="00DF13ED"/>
    <w:rsid w:val="00DF16E3"/>
    <w:rsid w:val="00DF1822"/>
    <w:rsid w:val="00DF26D8"/>
    <w:rsid w:val="00DF2719"/>
    <w:rsid w:val="00DF3149"/>
    <w:rsid w:val="00DF37C7"/>
    <w:rsid w:val="00DF43D1"/>
    <w:rsid w:val="00DF47DC"/>
    <w:rsid w:val="00DF48A0"/>
    <w:rsid w:val="00DF4B51"/>
    <w:rsid w:val="00DF6264"/>
    <w:rsid w:val="00DF6CD6"/>
    <w:rsid w:val="00DF6EEE"/>
    <w:rsid w:val="00DF6F1F"/>
    <w:rsid w:val="00DF70B5"/>
    <w:rsid w:val="00DF75D2"/>
    <w:rsid w:val="00DF7866"/>
    <w:rsid w:val="00E007CD"/>
    <w:rsid w:val="00E00FC4"/>
    <w:rsid w:val="00E01459"/>
    <w:rsid w:val="00E01B77"/>
    <w:rsid w:val="00E01BB1"/>
    <w:rsid w:val="00E0210F"/>
    <w:rsid w:val="00E02209"/>
    <w:rsid w:val="00E022F3"/>
    <w:rsid w:val="00E038F1"/>
    <w:rsid w:val="00E039F7"/>
    <w:rsid w:val="00E03C71"/>
    <w:rsid w:val="00E04540"/>
    <w:rsid w:val="00E04EFB"/>
    <w:rsid w:val="00E053E5"/>
    <w:rsid w:val="00E06591"/>
    <w:rsid w:val="00E06DED"/>
    <w:rsid w:val="00E06F36"/>
    <w:rsid w:val="00E06F4D"/>
    <w:rsid w:val="00E10274"/>
    <w:rsid w:val="00E106CC"/>
    <w:rsid w:val="00E108E3"/>
    <w:rsid w:val="00E10CE0"/>
    <w:rsid w:val="00E13A6F"/>
    <w:rsid w:val="00E14255"/>
    <w:rsid w:val="00E145C8"/>
    <w:rsid w:val="00E14B42"/>
    <w:rsid w:val="00E15175"/>
    <w:rsid w:val="00E15254"/>
    <w:rsid w:val="00E15572"/>
    <w:rsid w:val="00E155DA"/>
    <w:rsid w:val="00E1563E"/>
    <w:rsid w:val="00E1568C"/>
    <w:rsid w:val="00E15738"/>
    <w:rsid w:val="00E167C7"/>
    <w:rsid w:val="00E16862"/>
    <w:rsid w:val="00E16A1E"/>
    <w:rsid w:val="00E16F77"/>
    <w:rsid w:val="00E171F6"/>
    <w:rsid w:val="00E17475"/>
    <w:rsid w:val="00E17959"/>
    <w:rsid w:val="00E17FD8"/>
    <w:rsid w:val="00E205BC"/>
    <w:rsid w:val="00E21B28"/>
    <w:rsid w:val="00E224B5"/>
    <w:rsid w:val="00E248A9"/>
    <w:rsid w:val="00E249C4"/>
    <w:rsid w:val="00E24C9C"/>
    <w:rsid w:val="00E25354"/>
    <w:rsid w:val="00E255E3"/>
    <w:rsid w:val="00E2565D"/>
    <w:rsid w:val="00E26CD0"/>
    <w:rsid w:val="00E27E0D"/>
    <w:rsid w:val="00E30112"/>
    <w:rsid w:val="00E30173"/>
    <w:rsid w:val="00E307C4"/>
    <w:rsid w:val="00E30CD4"/>
    <w:rsid w:val="00E30CE4"/>
    <w:rsid w:val="00E30FA1"/>
    <w:rsid w:val="00E31002"/>
    <w:rsid w:val="00E32243"/>
    <w:rsid w:val="00E3258F"/>
    <w:rsid w:val="00E3369D"/>
    <w:rsid w:val="00E33BF8"/>
    <w:rsid w:val="00E341A1"/>
    <w:rsid w:val="00E34A68"/>
    <w:rsid w:val="00E356E1"/>
    <w:rsid w:val="00E3594F"/>
    <w:rsid w:val="00E365A0"/>
    <w:rsid w:val="00E366C3"/>
    <w:rsid w:val="00E36AF1"/>
    <w:rsid w:val="00E372A1"/>
    <w:rsid w:val="00E37B42"/>
    <w:rsid w:val="00E37CAF"/>
    <w:rsid w:val="00E37D11"/>
    <w:rsid w:val="00E4035F"/>
    <w:rsid w:val="00E40720"/>
    <w:rsid w:val="00E41B80"/>
    <w:rsid w:val="00E42ACA"/>
    <w:rsid w:val="00E439AD"/>
    <w:rsid w:val="00E43C57"/>
    <w:rsid w:val="00E4565F"/>
    <w:rsid w:val="00E45C43"/>
    <w:rsid w:val="00E45C90"/>
    <w:rsid w:val="00E4606D"/>
    <w:rsid w:val="00E46620"/>
    <w:rsid w:val="00E50F0F"/>
    <w:rsid w:val="00E50F4E"/>
    <w:rsid w:val="00E5173F"/>
    <w:rsid w:val="00E522B8"/>
    <w:rsid w:val="00E52779"/>
    <w:rsid w:val="00E528F9"/>
    <w:rsid w:val="00E529BA"/>
    <w:rsid w:val="00E5340C"/>
    <w:rsid w:val="00E54591"/>
    <w:rsid w:val="00E54AAA"/>
    <w:rsid w:val="00E54B72"/>
    <w:rsid w:val="00E55D8F"/>
    <w:rsid w:val="00E56059"/>
    <w:rsid w:val="00E56B49"/>
    <w:rsid w:val="00E56C52"/>
    <w:rsid w:val="00E57029"/>
    <w:rsid w:val="00E57210"/>
    <w:rsid w:val="00E57B9C"/>
    <w:rsid w:val="00E57BF7"/>
    <w:rsid w:val="00E57CA3"/>
    <w:rsid w:val="00E60140"/>
    <w:rsid w:val="00E6076E"/>
    <w:rsid w:val="00E6083B"/>
    <w:rsid w:val="00E613FC"/>
    <w:rsid w:val="00E61C08"/>
    <w:rsid w:val="00E626F8"/>
    <w:rsid w:val="00E62714"/>
    <w:rsid w:val="00E628C8"/>
    <w:rsid w:val="00E62B0D"/>
    <w:rsid w:val="00E62BA5"/>
    <w:rsid w:val="00E62E9C"/>
    <w:rsid w:val="00E63101"/>
    <w:rsid w:val="00E63E9F"/>
    <w:rsid w:val="00E64C44"/>
    <w:rsid w:val="00E70325"/>
    <w:rsid w:val="00E71B0C"/>
    <w:rsid w:val="00E72EE8"/>
    <w:rsid w:val="00E73025"/>
    <w:rsid w:val="00E730C1"/>
    <w:rsid w:val="00E73622"/>
    <w:rsid w:val="00E73CBD"/>
    <w:rsid w:val="00E74B8A"/>
    <w:rsid w:val="00E758EB"/>
    <w:rsid w:val="00E75E85"/>
    <w:rsid w:val="00E76201"/>
    <w:rsid w:val="00E774B9"/>
    <w:rsid w:val="00E778E3"/>
    <w:rsid w:val="00E77CAF"/>
    <w:rsid w:val="00E801C4"/>
    <w:rsid w:val="00E801EA"/>
    <w:rsid w:val="00E802BD"/>
    <w:rsid w:val="00E807D6"/>
    <w:rsid w:val="00E8180C"/>
    <w:rsid w:val="00E81A08"/>
    <w:rsid w:val="00E822C2"/>
    <w:rsid w:val="00E82B8A"/>
    <w:rsid w:val="00E831B6"/>
    <w:rsid w:val="00E83283"/>
    <w:rsid w:val="00E85A31"/>
    <w:rsid w:val="00E86633"/>
    <w:rsid w:val="00E868BD"/>
    <w:rsid w:val="00E869E5"/>
    <w:rsid w:val="00E86C88"/>
    <w:rsid w:val="00E87297"/>
    <w:rsid w:val="00E87778"/>
    <w:rsid w:val="00E87A7D"/>
    <w:rsid w:val="00E900D3"/>
    <w:rsid w:val="00E90878"/>
    <w:rsid w:val="00E90D27"/>
    <w:rsid w:val="00E9113C"/>
    <w:rsid w:val="00E9126D"/>
    <w:rsid w:val="00E9180F"/>
    <w:rsid w:val="00E91AB6"/>
    <w:rsid w:val="00E91B6D"/>
    <w:rsid w:val="00E92394"/>
    <w:rsid w:val="00E92557"/>
    <w:rsid w:val="00E92A11"/>
    <w:rsid w:val="00E948D9"/>
    <w:rsid w:val="00E94A84"/>
    <w:rsid w:val="00E95247"/>
    <w:rsid w:val="00E96161"/>
    <w:rsid w:val="00E96844"/>
    <w:rsid w:val="00E96A42"/>
    <w:rsid w:val="00E96C6A"/>
    <w:rsid w:val="00E972FD"/>
    <w:rsid w:val="00E97D8D"/>
    <w:rsid w:val="00EA003B"/>
    <w:rsid w:val="00EA0595"/>
    <w:rsid w:val="00EA0C36"/>
    <w:rsid w:val="00EA1929"/>
    <w:rsid w:val="00EA1C26"/>
    <w:rsid w:val="00EA1CF9"/>
    <w:rsid w:val="00EA1CFC"/>
    <w:rsid w:val="00EA33BC"/>
    <w:rsid w:val="00EA39D7"/>
    <w:rsid w:val="00EA4738"/>
    <w:rsid w:val="00EA4975"/>
    <w:rsid w:val="00EA4AAE"/>
    <w:rsid w:val="00EA5F44"/>
    <w:rsid w:val="00EA7274"/>
    <w:rsid w:val="00EB13E2"/>
    <w:rsid w:val="00EB1454"/>
    <w:rsid w:val="00EB1A81"/>
    <w:rsid w:val="00EB21F5"/>
    <w:rsid w:val="00EB224B"/>
    <w:rsid w:val="00EB27B3"/>
    <w:rsid w:val="00EB2BC9"/>
    <w:rsid w:val="00EB398F"/>
    <w:rsid w:val="00EB3FA0"/>
    <w:rsid w:val="00EB41F9"/>
    <w:rsid w:val="00EB4A60"/>
    <w:rsid w:val="00EB5059"/>
    <w:rsid w:val="00EB5452"/>
    <w:rsid w:val="00EB5708"/>
    <w:rsid w:val="00EB573E"/>
    <w:rsid w:val="00EB5A23"/>
    <w:rsid w:val="00EB5BA1"/>
    <w:rsid w:val="00EB5CE2"/>
    <w:rsid w:val="00EC087F"/>
    <w:rsid w:val="00EC0E06"/>
    <w:rsid w:val="00EC14B7"/>
    <w:rsid w:val="00EC241C"/>
    <w:rsid w:val="00EC29AE"/>
    <w:rsid w:val="00EC3138"/>
    <w:rsid w:val="00EC33B1"/>
    <w:rsid w:val="00EC4537"/>
    <w:rsid w:val="00EC508E"/>
    <w:rsid w:val="00EC5159"/>
    <w:rsid w:val="00EC627A"/>
    <w:rsid w:val="00EC6496"/>
    <w:rsid w:val="00EC6A6E"/>
    <w:rsid w:val="00EC6CB3"/>
    <w:rsid w:val="00EC702D"/>
    <w:rsid w:val="00ED000E"/>
    <w:rsid w:val="00ED0724"/>
    <w:rsid w:val="00ED0FB4"/>
    <w:rsid w:val="00ED15FC"/>
    <w:rsid w:val="00ED163C"/>
    <w:rsid w:val="00ED1C10"/>
    <w:rsid w:val="00ED1EE6"/>
    <w:rsid w:val="00ED2B6D"/>
    <w:rsid w:val="00ED43BE"/>
    <w:rsid w:val="00ED45AF"/>
    <w:rsid w:val="00ED4875"/>
    <w:rsid w:val="00ED4CB6"/>
    <w:rsid w:val="00ED57B6"/>
    <w:rsid w:val="00ED5A61"/>
    <w:rsid w:val="00ED616C"/>
    <w:rsid w:val="00ED7D57"/>
    <w:rsid w:val="00EE027C"/>
    <w:rsid w:val="00EE10EE"/>
    <w:rsid w:val="00EE14B1"/>
    <w:rsid w:val="00EE1ED2"/>
    <w:rsid w:val="00EE2094"/>
    <w:rsid w:val="00EE2815"/>
    <w:rsid w:val="00EE29AE"/>
    <w:rsid w:val="00EE3846"/>
    <w:rsid w:val="00EE38EE"/>
    <w:rsid w:val="00EE433F"/>
    <w:rsid w:val="00EE47B6"/>
    <w:rsid w:val="00EE4B92"/>
    <w:rsid w:val="00EE4F82"/>
    <w:rsid w:val="00EE537E"/>
    <w:rsid w:val="00EE5F85"/>
    <w:rsid w:val="00EE6594"/>
    <w:rsid w:val="00EE7765"/>
    <w:rsid w:val="00EE7A42"/>
    <w:rsid w:val="00EF199A"/>
    <w:rsid w:val="00EF1DEA"/>
    <w:rsid w:val="00EF24C5"/>
    <w:rsid w:val="00EF28EA"/>
    <w:rsid w:val="00EF2ADE"/>
    <w:rsid w:val="00EF30EA"/>
    <w:rsid w:val="00EF43F3"/>
    <w:rsid w:val="00EF47EB"/>
    <w:rsid w:val="00EF51E0"/>
    <w:rsid w:val="00EF5244"/>
    <w:rsid w:val="00EF5329"/>
    <w:rsid w:val="00EF627C"/>
    <w:rsid w:val="00EF6D7F"/>
    <w:rsid w:val="00EF7063"/>
    <w:rsid w:val="00EF759B"/>
    <w:rsid w:val="00F0095B"/>
    <w:rsid w:val="00F0111A"/>
    <w:rsid w:val="00F01C57"/>
    <w:rsid w:val="00F01FE4"/>
    <w:rsid w:val="00F0215D"/>
    <w:rsid w:val="00F021F4"/>
    <w:rsid w:val="00F0233C"/>
    <w:rsid w:val="00F027A5"/>
    <w:rsid w:val="00F0295E"/>
    <w:rsid w:val="00F02B8D"/>
    <w:rsid w:val="00F0301E"/>
    <w:rsid w:val="00F048BA"/>
    <w:rsid w:val="00F05031"/>
    <w:rsid w:val="00F05617"/>
    <w:rsid w:val="00F05A81"/>
    <w:rsid w:val="00F068C5"/>
    <w:rsid w:val="00F10DC6"/>
    <w:rsid w:val="00F11B68"/>
    <w:rsid w:val="00F11B6C"/>
    <w:rsid w:val="00F12B08"/>
    <w:rsid w:val="00F136F1"/>
    <w:rsid w:val="00F15170"/>
    <w:rsid w:val="00F15174"/>
    <w:rsid w:val="00F16A90"/>
    <w:rsid w:val="00F17000"/>
    <w:rsid w:val="00F17E5E"/>
    <w:rsid w:val="00F20F87"/>
    <w:rsid w:val="00F21645"/>
    <w:rsid w:val="00F217CC"/>
    <w:rsid w:val="00F22227"/>
    <w:rsid w:val="00F22560"/>
    <w:rsid w:val="00F230DC"/>
    <w:rsid w:val="00F23211"/>
    <w:rsid w:val="00F23DA4"/>
    <w:rsid w:val="00F23E1E"/>
    <w:rsid w:val="00F24A4D"/>
    <w:rsid w:val="00F25087"/>
    <w:rsid w:val="00F270A6"/>
    <w:rsid w:val="00F2717F"/>
    <w:rsid w:val="00F27A51"/>
    <w:rsid w:val="00F27B76"/>
    <w:rsid w:val="00F27B85"/>
    <w:rsid w:val="00F27D7B"/>
    <w:rsid w:val="00F3107C"/>
    <w:rsid w:val="00F31BF3"/>
    <w:rsid w:val="00F32338"/>
    <w:rsid w:val="00F32B8C"/>
    <w:rsid w:val="00F32D7B"/>
    <w:rsid w:val="00F32EE0"/>
    <w:rsid w:val="00F351B2"/>
    <w:rsid w:val="00F354AC"/>
    <w:rsid w:val="00F354F1"/>
    <w:rsid w:val="00F3569F"/>
    <w:rsid w:val="00F363FE"/>
    <w:rsid w:val="00F4009E"/>
    <w:rsid w:val="00F40646"/>
    <w:rsid w:val="00F40816"/>
    <w:rsid w:val="00F40F49"/>
    <w:rsid w:val="00F415E6"/>
    <w:rsid w:val="00F4252B"/>
    <w:rsid w:val="00F42E0D"/>
    <w:rsid w:val="00F433BE"/>
    <w:rsid w:val="00F43DA2"/>
    <w:rsid w:val="00F44D29"/>
    <w:rsid w:val="00F44E49"/>
    <w:rsid w:val="00F45181"/>
    <w:rsid w:val="00F4614F"/>
    <w:rsid w:val="00F46B7C"/>
    <w:rsid w:val="00F4767A"/>
    <w:rsid w:val="00F47C21"/>
    <w:rsid w:val="00F503AA"/>
    <w:rsid w:val="00F509F8"/>
    <w:rsid w:val="00F50B76"/>
    <w:rsid w:val="00F519A6"/>
    <w:rsid w:val="00F51A3B"/>
    <w:rsid w:val="00F52038"/>
    <w:rsid w:val="00F525E1"/>
    <w:rsid w:val="00F52690"/>
    <w:rsid w:val="00F52849"/>
    <w:rsid w:val="00F52C0C"/>
    <w:rsid w:val="00F531DE"/>
    <w:rsid w:val="00F53B3B"/>
    <w:rsid w:val="00F53E7F"/>
    <w:rsid w:val="00F5482E"/>
    <w:rsid w:val="00F54DCE"/>
    <w:rsid w:val="00F54EFF"/>
    <w:rsid w:val="00F55596"/>
    <w:rsid w:val="00F55D41"/>
    <w:rsid w:val="00F55F4C"/>
    <w:rsid w:val="00F56408"/>
    <w:rsid w:val="00F57243"/>
    <w:rsid w:val="00F579AF"/>
    <w:rsid w:val="00F57CE6"/>
    <w:rsid w:val="00F60142"/>
    <w:rsid w:val="00F613D0"/>
    <w:rsid w:val="00F617C6"/>
    <w:rsid w:val="00F61AD7"/>
    <w:rsid w:val="00F61B9C"/>
    <w:rsid w:val="00F61CA7"/>
    <w:rsid w:val="00F626FC"/>
    <w:rsid w:val="00F633EC"/>
    <w:rsid w:val="00F6511B"/>
    <w:rsid w:val="00F65155"/>
    <w:rsid w:val="00F66A78"/>
    <w:rsid w:val="00F67178"/>
    <w:rsid w:val="00F6749F"/>
    <w:rsid w:val="00F700EA"/>
    <w:rsid w:val="00F7033A"/>
    <w:rsid w:val="00F71288"/>
    <w:rsid w:val="00F724F2"/>
    <w:rsid w:val="00F7291B"/>
    <w:rsid w:val="00F72CEA"/>
    <w:rsid w:val="00F733EB"/>
    <w:rsid w:val="00F74232"/>
    <w:rsid w:val="00F75FAC"/>
    <w:rsid w:val="00F7679E"/>
    <w:rsid w:val="00F767C4"/>
    <w:rsid w:val="00F76BD9"/>
    <w:rsid w:val="00F7725A"/>
    <w:rsid w:val="00F77610"/>
    <w:rsid w:val="00F77DB8"/>
    <w:rsid w:val="00F80959"/>
    <w:rsid w:val="00F8248A"/>
    <w:rsid w:val="00F824D7"/>
    <w:rsid w:val="00F826D2"/>
    <w:rsid w:val="00F8294A"/>
    <w:rsid w:val="00F82D72"/>
    <w:rsid w:val="00F8306C"/>
    <w:rsid w:val="00F83615"/>
    <w:rsid w:val="00F83D16"/>
    <w:rsid w:val="00F83EE9"/>
    <w:rsid w:val="00F842A3"/>
    <w:rsid w:val="00F847AD"/>
    <w:rsid w:val="00F84FE5"/>
    <w:rsid w:val="00F8521A"/>
    <w:rsid w:val="00F85723"/>
    <w:rsid w:val="00F859D0"/>
    <w:rsid w:val="00F86235"/>
    <w:rsid w:val="00F866C0"/>
    <w:rsid w:val="00F86BB5"/>
    <w:rsid w:val="00F86D11"/>
    <w:rsid w:val="00F873CB"/>
    <w:rsid w:val="00F87B20"/>
    <w:rsid w:val="00F87E17"/>
    <w:rsid w:val="00F9068F"/>
    <w:rsid w:val="00F933CD"/>
    <w:rsid w:val="00F93C5B"/>
    <w:rsid w:val="00F93FBA"/>
    <w:rsid w:val="00F9456E"/>
    <w:rsid w:val="00F94629"/>
    <w:rsid w:val="00F9494A"/>
    <w:rsid w:val="00F94CD3"/>
    <w:rsid w:val="00F9532E"/>
    <w:rsid w:val="00F9662F"/>
    <w:rsid w:val="00F96BEB"/>
    <w:rsid w:val="00F97D1A"/>
    <w:rsid w:val="00F97E56"/>
    <w:rsid w:val="00FA0213"/>
    <w:rsid w:val="00FA08F4"/>
    <w:rsid w:val="00FA1657"/>
    <w:rsid w:val="00FA1B90"/>
    <w:rsid w:val="00FA1C13"/>
    <w:rsid w:val="00FA1D6E"/>
    <w:rsid w:val="00FA2D7D"/>
    <w:rsid w:val="00FA3857"/>
    <w:rsid w:val="00FA3EE7"/>
    <w:rsid w:val="00FA4EBB"/>
    <w:rsid w:val="00FA5C6A"/>
    <w:rsid w:val="00FA5E5B"/>
    <w:rsid w:val="00FA6028"/>
    <w:rsid w:val="00FA7012"/>
    <w:rsid w:val="00FA71B7"/>
    <w:rsid w:val="00FA7A9F"/>
    <w:rsid w:val="00FA7BDA"/>
    <w:rsid w:val="00FB0D72"/>
    <w:rsid w:val="00FB118E"/>
    <w:rsid w:val="00FB1995"/>
    <w:rsid w:val="00FB24DE"/>
    <w:rsid w:val="00FB2CB9"/>
    <w:rsid w:val="00FB2CED"/>
    <w:rsid w:val="00FB2EA0"/>
    <w:rsid w:val="00FB3856"/>
    <w:rsid w:val="00FB425B"/>
    <w:rsid w:val="00FB43EF"/>
    <w:rsid w:val="00FB4BD1"/>
    <w:rsid w:val="00FB4E83"/>
    <w:rsid w:val="00FB5651"/>
    <w:rsid w:val="00FB5959"/>
    <w:rsid w:val="00FB5F63"/>
    <w:rsid w:val="00FB62AD"/>
    <w:rsid w:val="00FB670F"/>
    <w:rsid w:val="00FB6BBA"/>
    <w:rsid w:val="00FB6ECB"/>
    <w:rsid w:val="00FB6F44"/>
    <w:rsid w:val="00FB72E7"/>
    <w:rsid w:val="00FB7734"/>
    <w:rsid w:val="00FC0F7F"/>
    <w:rsid w:val="00FC10A6"/>
    <w:rsid w:val="00FC14E0"/>
    <w:rsid w:val="00FC1E45"/>
    <w:rsid w:val="00FC2292"/>
    <w:rsid w:val="00FC2C52"/>
    <w:rsid w:val="00FC2DB9"/>
    <w:rsid w:val="00FC313F"/>
    <w:rsid w:val="00FC46A8"/>
    <w:rsid w:val="00FC50CE"/>
    <w:rsid w:val="00FC5544"/>
    <w:rsid w:val="00FC63B8"/>
    <w:rsid w:val="00FC6BBF"/>
    <w:rsid w:val="00FC6D8E"/>
    <w:rsid w:val="00FC6E5F"/>
    <w:rsid w:val="00FC7830"/>
    <w:rsid w:val="00FC7BA1"/>
    <w:rsid w:val="00FD0377"/>
    <w:rsid w:val="00FD13FF"/>
    <w:rsid w:val="00FD1E86"/>
    <w:rsid w:val="00FD1FA4"/>
    <w:rsid w:val="00FD2370"/>
    <w:rsid w:val="00FD3B9C"/>
    <w:rsid w:val="00FD5018"/>
    <w:rsid w:val="00FD638E"/>
    <w:rsid w:val="00FE0F01"/>
    <w:rsid w:val="00FE2526"/>
    <w:rsid w:val="00FE36A9"/>
    <w:rsid w:val="00FE3855"/>
    <w:rsid w:val="00FE3B65"/>
    <w:rsid w:val="00FE3F10"/>
    <w:rsid w:val="00FE4147"/>
    <w:rsid w:val="00FE473D"/>
    <w:rsid w:val="00FE4794"/>
    <w:rsid w:val="00FE47E0"/>
    <w:rsid w:val="00FE4CC1"/>
    <w:rsid w:val="00FE575B"/>
    <w:rsid w:val="00FE5D32"/>
    <w:rsid w:val="00FE631C"/>
    <w:rsid w:val="00FE7003"/>
    <w:rsid w:val="00FE7342"/>
    <w:rsid w:val="00FF0354"/>
    <w:rsid w:val="00FF0431"/>
    <w:rsid w:val="00FF04EA"/>
    <w:rsid w:val="00FF0550"/>
    <w:rsid w:val="00FF0796"/>
    <w:rsid w:val="00FF1B7A"/>
    <w:rsid w:val="00FF2381"/>
    <w:rsid w:val="00FF23B8"/>
    <w:rsid w:val="00FF2851"/>
    <w:rsid w:val="00FF3219"/>
    <w:rsid w:val="00FF33DA"/>
    <w:rsid w:val="00FF3F95"/>
    <w:rsid w:val="00FF574E"/>
    <w:rsid w:val="00FF6041"/>
    <w:rsid w:val="00FF62A3"/>
    <w:rsid w:val="00FF6C87"/>
    <w:rsid w:val="00FF7956"/>
    <w:rsid w:val="00FF7D07"/>
    <w:rsid w:val="0137139C"/>
    <w:rsid w:val="015398C0"/>
    <w:rsid w:val="01B2FC83"/>
    <w:rsid w:val="01C803E4"/>
    <w:rsid w:val="01D4FBBF"/>
    <w:rsid w:val="01D5428C"/>
    <w:rsid w:val="01E8A7D6"/>
    <w:rsid w:val="01F65599"/>
    <w:rsid w:val="024B53A7"/>
    <w:rsid w:val="02767A06"/>
    <w:rsid w:val="02980D0D"/>
    <w:rsid w:val="02F91897"/>
    <w:rsid w:val="02FA2F4F"/>
    <w:rsid w:val="02FCD503"/>
    <w:rsid w:val="030B44E0"/>
    <w:rsid w:val="0319A99C"/>
    <w:rsid w:val="03B0C7D2"/>
    <w:rsid w:val="03D1B950"/>
    <w:rsid w:val="042A4788"/>
    <w:rsid w:val="044266E4"/>
    <w:rsid w:val="0472DB6E"/>
    <w:rsid w:val="04AAD7D3"/>
    <w:rsid w:val="04ADCC1A"/>
    <w:rsid w:val="04D093A5"/>
    <w:rsid w:val="04D1BE47"/>
    <w:rsid w:val="056356CA"/>
    <w:rsid w:val="05DCA149"/>
    <w:rsid w:val="0607DA85"/>
    <w:rsid w:val="06617365"/>
    <w:rsid w:val="06CDBE5B"/>
    <w:rsid w:val="06E4D481"/>
    <w:rsid w:val="072174BC"/>
    <w:rsid w:val="07381C85"/>
    <w:rsid w:val="0771223F"/>
    <w:rsid w:val="0791D707"/>
    <w:rsid w:val="07CF24FD"/>
    <w:rsid w:val="07D28350"/>
    <w:rsid w:val="08256CAE"/>
    <w:rsid w:val="08287AF1"/>
    <w:rsid w:val="083D65B7"/>
    <w:rsid w:val="08637E50"/>
    <w:rsid w:val="08C39C46"/>
    <w:rsid w:val="08CB7D5B"/>
    <w:rsid w:val="08CC932D"/>
    <w:rsid w:val="091561DA"/>
    <w:rsid w:val="09B77518"/>
    <w:rsid w:val="09BAE63F"/>
    <w:rsid w:val="09BE7DCD"/>
    <w:rsid w:val="09C50324"/>
    <w:rsid w:val="0A055F1D"/>
    <w:rsid w:val="0A07F96B"/>
    <w:rsid w:val="0A3EDE64"/>
    <w:rsid w:val="0ADA2CC4"/>
    <w:rsid w:val="0B01F865"/>
    <w:rsid w:val="0B0D0C3B"/>
    <w:rsid w:val="0B346664"/>
    <w:rsid w:val="0B34D7DC"/>
    <w:rsid w:val="0B38E8FF"/>
    <w:rsid w:val="0B5AC64C"/>
    <w:rsid w:val="0BE9D695"/>
    <w:rsid w:val="0C39B552"/>
    <w:rsid w:val="0C75AB3B"/>
    <w:rsid w:val="0C7E1318"/>
    <w:rsid w:val="0D3CFFDF"/>
    <w:rsid w:val="0D431235"/>
    <w:rsid w:val="0D68A5B8"/>
    <w:rsid w:val="0DA5199D"/>
    <w:rsid w:val="0DB0B1ED"/>
    <w:rsid w:val="0E1708F1"/>
    <w:rsid w:val="0E18F36B"/>
    <w:rsid w:val="0E5996D1"/>
    <w:rsid w:val="0E745556"/>
    <w:rsid w:val="0E7616E9"/>
    <w:rsid w:val="0EBB406D"/>
    <w:rsid w:val="0F7CC7C0"/>
    <w:rsid w:val="0FC13192"/>
    <w:rsid w:val="0FC84770"/>
    <w:rsid w:val="0FEBFF48"/>
    <w:rsid w:val="0FEE0D45"/>
    <w:rsid w:val="109757A2"/>
    <w:rsid w:val="10AA0C5C"/>
    <w:rsid w:val="111B89C4"/>
    <w:rsid w:val="1146556D"/>
    <w:rsid w:val="11BB3FFA"/>
    <w:rsid w:val="11D8D243"/>
    <w:rsid w:val="11E1E582"/>
    <w:rsid w:val="11EAFA4C"/>
    <w:rsid w:val="1210E4F8"/>
    <w:rsid w:val="1278C2C1"/>
    <w:rsid w:val="12821A13"/>
    <w:rsid w:val="12D22834"/>
    <w:rsid w:val="12EC529E"/>
    <w:rsid w:val="12EC648E"/>
    <w:rsid w:val="134C4172"/>
    <w:rsid w:val="13611598"/>
    <w:rsid w:val="13796BF5"/>
    <w:rsid w:val="138F5613"/>
    <w:rsid w:val="13931906"/>
    <w:rsid w:val="139CDF96"/>
    <w:rsid w:val="13E36910"/>
    <w:rsid w:val="141C63E9"/>
    <w:rsid w:val="14757175"/>
    <w:rsid w:val="14D8DB58"/>
    <w:rsid w:val="14D8E965"/>
    <w:rsid w:val="154EFC8E"/>
    <w:rsid w:val="1569404F"/>
    <w:rsid w:val="15A7E11B"/>
    <w:rsid w:val="15B3E562"/>
    <w:rsid w:val="15C3F19C"/>
    <w:rsid w:val="1633AA7D"/>
    <w:rsid w:val="1636D041"/>
    <w:rsid w:val="16547BEE"/>
    <w:rsid w:val="16A11A96"/>
    <w:rsid w:val="172BADEB"/>
    <w:rsid w:val="174FF4F4"/>
    <w:rsid w:val="17536526"/>
    <w:rsid w:val="17697CC7"/>
    <w:rsid w:val="179BAD3A"/>
    <w:rsid w:val="179DA43C"/>
    <w:rsid w:val="18010237"/>
    <w:rsid w:val="18396D72"/>
    <w:rsid w:val="1860CEA1"/>
    <w:rsid w:val="186FD0A5"/>
    <w:rsid w:val="187F896C"/>
    <w:rsid w:val="18F0D237"/>
    <w:rsid w:val="18F288F3"/>
    <w:rsid w:val="193721DF"/>
    <w:rsid w:val="1952249D"/>
    <w:rsid w:val="199534DC"/>
    <w:rsid w:val="19B24C3F"/>
    <w:rsid w:val="1AA7DD99"/>
    <w:rsid w:val="1AB5508B"/>
    <w:rsid w:val="1AD48901"/>
    <w:rsid w:val="1AD80BFB"/>
    <w:rsid w:val="1AE708C3"/>
    <w:rsid w:val="1AFDDD1D"/>
    <w:rsid w:val="1B03B7B9"/>
    <w:rsid w:val="1B04F707"/>
    <w:rsid w:val="1B46B8A6"/>
    <w:rsid w:val="1B8B0F95"/>
    <w:rsid w:val="1BA95A4F"/>
    <w:rsid w:val="1C2AA5D7"/>
    <w:rsid w:val="1C385DB7"/>
    <w:rsid w:val="1C773915"/>
    <w:rsid w:val="1CB12DFD"/>
    <w:rsid w:val="1CB5EF53"/>
    <w:rsid w:val="1CD0D543"/>
    <w:rsid w:val="1CF080E3"/>
    <w:rsid w:val="1D0A929A"/>
    <w:rsid w:val="1D87F05D"/>
    <w:rsid w:val="1DD00665"/>
    <w:rsid w:val="1DFB03DC"/>
    <w:rsid w:val="1E150ED7"/>
    <w:rsid w:val="1E675DDF"/>
    <w:rsid w:val="1E9B8852"/>
    <w:rsid w:val="1EDB0567"/>
    <w:rsid w:val="1EEF47DC"/>
    <w:rsid w:val="1FD2D51C"/>
    <w:rsid w:val="20351C4D"/>
    <w:rsid w:val="20457B67"/>
    <w:rsid w:val="209F557F"/>
    <w:rsid w:val="212C4BFC"/>
    <w:rsid w:val="2151B4ED"/>
    <w:rsid w:val="22094035"/>
    <w:rsid w:val="221843B9"/>
    <w:rsid w:val="224EBCA2"/>
    <w:rsid w:val="2298072E"/>
    <w:rsid w:val="22AA7283"/>
    <w:rsid w:val="231FB9E4"/>
    <w:rsid w:val="2329FF92"/>
    <w:rsid w:val="23421CA2"/>
    <w:rsid w:val="237D0EE7"/>
    <w:rsid w:val="2398ADD1"/>
    <w:rsid w:val="23F85617"/>
    <w:rsid w:val="23FE6702"/>
    <w:rsid w:val="2402DE61"/>
    <w:rsid w:val="242CAE6E"/>
    <w:rsid w:val="2453B25A"/>
    <w:rsid w:val="2474CD21"/>
    <w:rsid w:val="2495595C"/>
    <w:rsid w:val="24ADED17"/>
    <w:rsid w:val="24CC48C2"/>
    <w:rsid w:val="252F881D"/>
    <w:rsid w:val="25785294"/>
    <w:rsid w:val="25AC7775"/>
    <w:rsid w:val="25B3487D"/>
    <w:rsid w:val="25C97675"/>
    <w:rsid w:val="25E979B8"/>
    <w:rsid w:val="25F87028"/>
    <w:rsid w:val="26065338"/>
    <w:rsid w:val="26507A07"/>
    <w:rsid w:val="26D884EB"/>
    <w:rsid w:val="2720A84A"/>
    <w:rsid w:val="2741059F"/>
    <w:rsid w:val="27512560"/>
    <w:rsid w:val="278BCF3E"/>
    <w:rsid w:val="27C14BA2"/>
    <w:rsid w:val="27C4BEA4"/>
    <w:rsid w:val="2859EAD8"/>
    <w:rsid w:val="28DEC1F6"/>
    <w:rsid w:val="290C038A"/>
    <w:rsid w:val="290FD126"/>
    <w:rsid w:val="298BF0B1"/>
    <w:rsid w:val="29A45EEA"/>
    <w:rsid w:val="29A854B1"/>
    <w:rsid w:val="29B480D2"/>
    <w:rsid w:val="29EA3B9E"/>
    <w:rsid w:val="2A164B86"/>
    <w:rsid w:val="2A2720BF"/>
    <w:rsid w:val="2A4229B4"/>
    <w:rsid w:val="2A42C162"/>
    <w:rsid w:val="2A6C1A97"/>
    <w:rsid w:val="2A803AF8"/>
    <w:rsid w:val="2AD39DE4"/>
    <w:rsid w:val="2B2CBE1A"/>
    <w:rsid w:val="2BDCCD6E"/>
    <w:rsid w:val="2C39D2AB"/>
    <w:rsid w:val="2C7FD621"/>
    <w:rsid w:val="2D203956"/>
    <w:rsid w:val="2D7467DA"/>
    <w:rsid w:val="2D87136A"/>
    <w:rsid w:val="2D893E4E"/>
    <w:rsid w:val="2D8E5E6B"/>
    <w:rsid w:val="2DA30B59"/>
    <w:rsid w:val="2E2954B1"/>
    <w:rsid w:val="2E58A248"/>
    <w:rsid w:val="2E7ACD3A"/>
    <w:rsid w:val="2E81DDC3"/>
    <w:rsid w:val="2E9D51C6"/>
    <w:rsid w:val="2EAC5533"/>
    <w:rsid w:val="2EE0D8C3"/>
    <w:rsid w:val="2F12FE10"/>
    <w:rsid w:val="2F13F3EA"/>
    <w:rsid w:val="2F159719"/>
    <w:rsid w:val="2F65049B"/>
    <w:rsid w:val="2F67F8BC"/>
    <w:rsid w:val="2F7953E0"/>
    <w:rsid w:val="2F8B565A"/>
    <w:rsid w:val="2FA54F55"/>
    <w:rsid w:val="2FDEBF52"/>
    <w:rsid w:val="303DB03B"/>
    <w:rsid w:val="30999522"/>
    <w:rsid w:val="309BCAFA"/>
    <w:rsid w:val="309E5B86"/>
    <w:rsid w:val="30C74547"/>
    <w:rsid w:val="30F30A5D"/>
    <w:rsid w:val="31887E47"/>
    <w:rsid w:val="318CA60B"/>
    <w:rsid w:val="31AC3CC5"/>
    <w:rsid w:val="31DDEB2E"/>
    <w:rsid w:val="3285AFAC"/>
    <w:rsid w:val="32882C12"/>
    <w:rsid w:val="32F4ADD1"/>
    <w:rsid w:val="332BAD60"/>
    <w:rsid w:val="3332DB36"/>
    <w:rsid w:val="3334D83A"/>
    <w:rsid w:val="33642AAB"/>
    <w:rsid w:val="3365D6E3"/>
    <w:rsid w:val="3382B54F"/>
    <w:rsid w:val="3386C27F"/>
    <w:rsid w:val="338E1109"/>
    <w:rsid w:val="33A6D1C7"/>
    <w:rsid w:val="33CEB738"/>
    <w:rsid w:val="33D9B420"/>
    <w:rsid w:val="33F0849C"/>
    <w:rsid w:val="33F9C684"/>
    <w:rsid w:val="3414123C"/>
    <w:rsid w:val="344D3CE0"/>
    <w:rsid w:val="34567CC2"/>
    <w:rsid w:val="34810818"/>
    <w:rsid w:val="34D027D9"/>
    <w:rsid w:val="34E6B811"/>
    <w:rsid w:val="351D2ECA"/>
    <w:rsid w:val="351E1584"/>
    <w:rsid w:val="35600128"/>
    <w:rsid w:val="356F9E93"/>
    <w:rsid w:val="35DA5A8B"/>
    <w:rsid w:val="36057CF7"/>
    <w:rsid w:val="362A6D66"/>
    <w:rsid w:val="36983829"/>
    <w:rsid w:val="36A6BE68"/>
    <w:rsid w:val="37800FD7"/>
    <w:rsid w:val="379197EC"/>
    <w:rsid w:val="379361CA"/>
    <w:rsid w:val="3798512F"/>
    <w:rsid w:val="37D61000"/>
    <w:rsid w:val="3806E4CF"/>
    <w:rsid w:val="380B47B2"/>
    <w:rsid w:val="3869EC9A"/>
    <w:rsid w:val="386A5A21"/>
    <w:rsid w:val="38A8F51B"/>
    <w:rsid w:val="38CE7746"/>
    <w:rsid w:val="38D39FE0"/>
    <w:rsid w:val="38EA1BA1"/>
    <w:rsid w:val="38F78D19"/>
    <w:rsid w:val="39356626"/>
    <w:rsid w:val="393E9DEF"/>
    <w:rsid w:val="394BA9F2"/>
    <w:rsid w:val="39E268CA"/>
    <w:rsid w:val="3A111A89"/>
    <w:rsid w:val="3A410646"/>
    <w:rsid w:val="3A5BAB50"/>
    <w:rsid w:val="3A5DB99C"/>
    <w:rsid w:val="3A6537E7"/>
    <w:rsid w:val="3A6ACFD0"/>
    <w:rsid w:val="3A7E396A"/>
    <w:rsid w:val="3A8F9EE2"/>
    <w:rsid w:val="3A9E5BEC"/>
    <w:rsid w:val="3B625C02"/>
    <w:rsid w:val="3BA7B9CF"/>
    <w:rsid w:val="3BA8D735"/>
    <w:rsid w:val="3BDB73B0"/>
    <w:rsid w:val="3BEA695A"/>
    <w:rsid w:val="3C32EED9"/>
    <w:rsid w:val="3C41C53A"/>
    <w:rsid w:val="3CB9D3DF"/>
    <w:rsid w:val="3CD47CB6"/>
    <w:rsid w:val="3CEF0BE9"/>
    <w:rsid w:val="3D104830"/>
    <w:rsid w:val="3D66B31A"/>
    <w:rsid w:val="3D8952B7"/>
    <w:rsid w:val="3DAC7D01"/>
    <w:rsid w:val="3DB0C3C0"/>
    <w:rsid w:val="3DB48470"/>
    <w:rsid w:val="3E07A278"/>
    <w:rsid w:val="3E23ED67"/>
    <w:rsid w:val="3E241FC6"/>
    <w:rsid w:val="3E89973B"/>
    <w:rsid w:val="3E8E192E"/>
    <w:rsid w:val="3EBEBC41"/>
    <w:rsid w:val="3EC24601"/>
    <w:rsid w:val="3ED6BF17"/>
    <w:rsid w:val="3F236EF3"/>
    <w:rsid w:val="3F4890A5"/>
    <w:rsid w:val="4033089D"/>
    <w:rsid w:val="405F7E3A"/>
    <w:rsid w:val="4083DB7C"/>
    <w:rsid w:val="40C3BA76"/>
    <w:rsid w:val="40C5FF1E"/>
    <w:rsid w:val="40F351DE"/>
    <w:rsid w:val="41548B1E"/>
    <w:rsid w:val="4193AE33"/>
    <w:rsid w:val="41B983D9"/>
    <w:rsid w:val="41C78F0D"/>
    <w:rsid w:val="4240C5AA"/>
    <w:rsid w:val="4256A375"/>
    <w:rsid w:val="4287FDE1"/>
    <w:rsid w:val="42A48496"/>
    <w:rsid w:val="42AC7340"/>
    <w:rsid w:val="42E7A3B5"/>
    <w:rsid w:val="42F39C86"/>
    <w:rsid w:val="430636B4"/>
    <w:rsid w:val="43448FB5"/>
    <w:rsid w:val="439AE5B2"/>
    <w:rsid w:val="43E055D6"/>
    <w:rsid w:val="43E516BF"/>
    <w:rsid w:val="44183ED8"/>
    <w:rsid w:val="449DDAEB"/>
    <w:rsid w:val="44AA13E8"/>
    <w:rsid w:val="44C152FC"/>
    <w:rsid w:val="44E93E32"/>
    <w:rsid w:val="451C9EE1"/>
    <w:rsid w:val="45494B1B"/>
    <w:rsid w:val="457D1046"/>
    <w:rsid w:val="45ABDCF6"/>
    <w:rsid w:val="45CAF5BA"/>
    <w:rsid w:val="464CDBED"/>
    <w:rsid w:val="466D1A6E"/>
    <w:rsid w:val="469B0E13"/>
    <w:rsid w:val="46B869C1"/>
    <w:rsid w:val="46D896D5"/>
    <w:rsid w:val="46DDAF11"/>
    <w:rsid w:val="47069646"/>
    <w:rsid w:val="47097213"/>
    <w:rsid w:val="47118A5A"/>
    <w:rsid w:val="473B42EE"/>
    <w:rsid w:val="480D381A"/>
    <w:rsid w:val="482036AA"/>
    <w:rsid w:val="487D5F9C"/>
    <w:rsid w:val="48A8B6BB"/>
    <w:rsid w:val="48EE58BC"/>
    <w:rsid w:val="490AA7EE"/>
    <w:rsid w:val="491F8129"/>
    <w:rsid w:val="493B4DDD"/>
    <w:rsid w:val="4947FAA3"/>
    <w:rsid w:val="4986EE7F"/>
    <w:rsid w:val="4988A8B4"/>
    <w:rsid w:val="49A51A77"/>
    <w:rsid w:val="49C02E0A"/>
    <w:rsid w:val="4A146056"/>
    <w:rsid w:val="4A15D673"/>
    <w:rsid w:val="4A1DFC07"/>
    <w:rsid w:val="4A1FFF43"/>
    <w:rsid w:val="4A6082FC"/>
    <w:rsid w:val="4A849975"/>
    <w:rsid w:val="4ACD0651"/>
    <w:rsid w:val="4B279C14"/>
    <w:rsid w:val="4B309480"/>
    <w:rsid w:val="4B4B9C43"/>
    <w:rsid w:val="4B6F83A7"/>
    <w:rsid w:val="4B7DD3CE"/>
    <w:rsid w:val="4BB2D926"/>
    <w:rsid w:val="4BC21ED7"/>
    <w:rsid w:val="4BDA43B6"/>
    <w:rsid w:val="4C419122"/>
    <w:rsid w:val="4C61BA63"/>
    <w:rsid w:val="4C6ABAA8"/>
    <w:rsid w:val="4C950074"/>
    <w:rsid w:val="4CA0D51F"/>
    <w:rsid w:val="4CA39B87"/>
    <w:rsid w:val="4CA76CD3"/>
    <w:rsid w:val="4CEDC808"/>
    <w:rsid w:val="4D810377"/>
    <w:rsid w:val="4DB2792C"/>
    <w:rsid w:val="4E01AC8B"/>
    <w:rsid w:val="4E28112F"/>
    <w:rsid w:val="4E43BB47"/>
    <w:rsid w:val="4E683542"/>
    <w:rsid w:val="4EB8B6F9"/>
    <w:rsid w:val="4EBB7EB5"/>
    <w:rsid w:val="4EED96A0"/>
    <w:rsid w:val="4F414EA9"/>
    <w:rsid w:val="4F43D141"/>
    <w:rsid w:val="4F552D1A"/>
    <w:rsid w:val="4F727318"/>
    <w:rsid w:val="4FB4B19F"/>
    <w:rsid w:val="4FBB12A5"/>
    <w:rsid w:val="4FC06EF5"/>
    <w:rsid w:val="505EE605"/>
    <w:rsid w:val="506DE846"/>
    <w:rsid w:val="5085E2A8"/>
    <w:rsid w:val="5135DD78"/>
    <w:rsid w:val="51465F3A"/>
    <w:rsid w:val="51472146"/>
    <w:rsid w:val="51674DF8"/>
    <w:rsid w:val="51908C8C"/>
    <w:rsid w:val="51B21792"/>
    <w:rsid w:val="52102472"/>
    <w:rsid w:val="526DC3B9"/>
    <w:rsid w:val="52A1F0D3"/>
    <w:rsid w:val="52A95202"/>
    <w:rsid w:val="52E35788"/>
    <w:rsid w:val="52E810A2"/>
    <w:rsid w:val="532A0148"/>
    <w:rsid w:val="532FA086"/>
    <w:rsid w:val="5336C0EB"/>
    <w:rsid w:val="533B264D"/>
    <w:rsid w:val="5371D815"/>
    <w:rsid w:val="538CFC63"/>
    <w:rsid w:val="539B911C"/>
    <w:rsid w:val="53D7E043"/>
    <w:rsid w:val="54470A53"/>
    <w:rsid w:val="545BC6D0"/>
    <w:rsid w:val="54747D38"/>
    <w:rsid w:val="54C8CBA5"/>
    <w:rsid w:val="55AF1B26"/>
    <w:rsid w:val="55BA7755"/>
    <w:rsid w:val="55DCD64B"/>
    <w:rsid w:val="55F49821"/>
    <w:rsid w:val="56014630"/>
    <w:rsid w:val="560EC87F"/>
    <w:rsid w:val="56227861"/>
    <w:rsid w:val="5674887F"/>
    <w:rsid w:val="5682641E"/>
    <w:rsid w:val="568BC010"/>
    <w:rsid w:val="5691C0B1"/>
    <w:rsid w:val="5715FEBC"/>
    <w:rsid w:val="571F9D62"/>
    <w:rsid w:val="57A761A3"/>
    <w:rsid w:val="57C1477E"/>
    <w:rsid w:val="57F01010"/>
    <w:rsid w:val="584436F6"/>
    <w:rsid w:val="585D4220"/>
    <w:rsid w:val="587A46BE"/>
    <w:rsid w:val="591F1B44"/>
    <w:rsid w:val="59BA3D1B"/>
    <w:rsid w:val="59C1B32C"/>
    <w:rsid w:val="59C273FA"/>
    <w:rsid w:val="5A2F4444"/>
    <w:rsid w:val="5A34AB49"/>
    <w:rsid w:val="5A693AC4"/>
    <w:rsid w:val="5B8E2C78"/>
    <w:rsid w:val="5BA4345F"/>
    <w:rsid w:val="5BBF3CFC"/>
    <w:rsid w:val="5C29DE4D"/>
    <w:rsid w:val="5C609848"/>
    <w:rsid w:val="5C9147C5"/>
    <w:rsid w:val="5CA0161A"/>
    <w:rsid w:val="5CC2FE62"/>
    <w:rsid w:val="5CD7677E"/>
    <w:rsid w:val="5CE47F38"/>
    <w:rsid w:val="5D83CF01"/>
    <w:rsid w:val="5D8E3AA1"/>
    <w:rsid w:val="5E397853"/>
    <w:rsid w:val="5E69A5E2"/>
    <w:rsid w:val="5ECCC38B"/>
    <w:rsid w:val="5F0C18B1"/>
    <w:rsid w:val="5F22F1A1"/>
    <w:rsid w:val="5F51C080"/>
    <w:rsid w:val="5F79E4F3"/>
    <w:rsid w:val="5F93240B"/>
    <w:rsid w:val="5FA3016B"/>
    <w:rsid w:val="60036021"/>
    <w:rsid w:val="6011601A"/>
    <w:rsid w:val="602EAE5C"/>
    <w:rsid w:val="602F3E03"/>
    <w:rsid w:val="611A9E11"/>
    <w:rsid w:val="611CAF39"/>
    <w:rsid w:val="611F628C"/>
    <w:rsid w:val="61257BB9"/>
    <w:rsid w:val="614ACAC0"/>
    <w:rsid w:val="616D071C"/>
    <w:rsid w:val="617BFD75"/>
    <w:rsid w:val="6190A853"/>
    <w:rsid w:val="61ADCEA5"/>
    <w:rsid w:val="61E2C9A6"/>
    <w:rsid w:val="61F1EA66"/>
    <w:rsid w:val="622227B8"/>
    <w:rsid w:val="623E7485"/>
    <w:rsid w:val="62BA2205"/>
    <w:rsid w:val="62EA9519"/>
    <w:rsid w:val="62FDD75D"/>
    <w:rsid w:val="630724B4"/>
    <w:rsid w:val="6313E4DD"/>
    <w:rsid w:val="631F08C0"/>
    <w:rsid w:val="63342C46"/>
    <w:rsid w:val="637B012D"/>
    <w:rsid w:val="63D705D9"/>
    <w:rsid w:val="63E900D4"/>
    <w:rsid w:val="63F21075"/>
    <w:rsid w:val="643A61FD"/>
    <w:rsid w:val="643E0C13"/>
    <w:rsid w:val="645FE3AA"/>
    <w:rsid w:val="64772CEB"/>
    <w:rsid w:val="64D32743"/>
    <w:rsid w:val="64E31C1D"/>
    <w:rsid w:val="6507C9A4"/>
    <w:rsid w:val="6569FF75"/>
    <w:rsid w:val="6573E5ED"/>
    <w:rsid w:val="65C83526"/>
    <w:rsid w:val="66681DA1"/>
    <w:rsid w:val="6683EEEE"/>
    <w:rsid w:val="66C83E8C"/>
    <w:rsid w:val="66E873A5"/>
    <w:rsid w:val="6708E363"/>
    <w:rsid w:val="674CA363"/>
    <w:rsid w:val="678BF646"/>
    <w:rsid w:val="679B2D0B"/>
    <w:rsid w:val="67FCC5B9"/>
    <w:rsid w:val="6820C380"/>
    <w:rsid w:val="682EC337"/>
    <w:rsid w:val="6834B711"/>
    <w:rsid w:val="684EC5D1"/>
    <w:rsid w:val="686D0C80"/>
    <w:rsid w:val="689B3C0E"/>
    <w:rsid w:val="68BC488A"/>
    <w:rsid w:val="68BDE413"/>
    <w:rsid w:val="68DD670F"/>
    <w:rsid w:val="691DF603"/>
    <w:rsid w:val="6937D1DA"/>
    <w:rsid w:val="6979B0B2"/>
    <w:rsid w:val="69A63051"/>
    <w:rsid w:val="69C11448"/>
    <w:rsid w:val="69C52F5A"/>
    <w:rsid w:val="6A02D900"/>
    <w:rsid w:val="6A03003B"/>
    <w:rsid w:val="6A54E1A1"/>
    <w:rsid w:val="6AC8ED29"/>
    <w:rsid w:val="6ACBB623"/>
    <w:rsid w:val="6B7EF03A"/>
    <w:rsid w:val="6BA85014"/>
    <w:rsid w:val="6BB769E1"/>
    <w:rsid w:val="6BB8EF0E"/>
    <w:rsid w:val="6BE80CD9"/>
    <w:rsid w:val="6C20BCDE"/>
    <w:rsid w:val="6C33BA95"/>
    <w:rsid w:val="6C638A75"/>
    <w:rsid w:val="6C8B967D"/>
    <w:rsid w:val="6CACA05E"/>
    <w:rsid w:val="6DBA1EAE"/>
    <w:rsid w:val="6E402471"/>
    <w:rsid w:val="6E4E6FFF"/>
    <w:rsid w:val="6E5DC2AF"/>
    <w:rsid w:val="6E90BB07"/>
    <w:rsid w:val="6E9E40A9"/>
    <w:rsid w:val="6EBAEE93"/>
    <w:rsid w:val="6F02B03A"/>
    <w:rsid w:val="6F243B5C"/>
    <w:rsid w:val="6F26986A"/>
    <w:rsid w:val="6FFC9BB7"/>
    <w:rsid w:val="7055E4EC"/>
    <w:rsid w:val="70696F64"/>
    <w:rsid w:val="706DFC5C"/>
    <w:rsid w:val="706F9417"/>
    <w:rsid w:val="70D81C51"/>
    <w:rsid w:val="71035CAD"/>
    <w:rsid w:val="7136BFE9"/>
    <w:rsid w:val="714F544A"/>
    <w:rsid w:val="71AEA20B"/>
    <w:rsid w:val="71BFAEA8"/>
    <w:rsid w:val="71D54A8B"/>
    <w:rsid w:val="720B3732"/>
    <w:rsid w:val="72256FF1"/>
    <w:rsid w:val="72481635"/>
    <w:rsid w:val="729DE1EC"/>
    <w:rsid w:val="729EB784"/>
    <w:rsid w:val="72AE1D90"/>
    <w:rsid w:val="72B82D00"/>
    <w:rsid w:val="72BD09F8"/>
    <w:rsid w:val="72DD68A3"/>
    <w:rsid w:val="72FB34BB"/>
    <w:rsid w:val="72FBE4F8"/>
    <w:rsid w:val="730BE849"/>
    <w:rsid w:val="7320F374"/>
    <w:rsid w:val="73403507"/>
    <w:rsid w:val="735B0F28"/>
    <w:rsid w:val="73690CD4"/>
    <w:rsid w:val="73C84DF4"/>
    <w:rsid w:val="73FB4347"/>
    <w:rsid w:val="741E8DA6"/>
    <w:rsid w:val="74687889"/>
    <w:rsid w:val="749ED698"/>
    <w:rsid w:val="751286D1"/>
    <w:rsid w:val="7563E617"/>
    <w:rsid w:val="756A5CA2"/>
    <w:rsid w:val="758C2B5C"/>
    <w:rsid w:val="75BB23FE"/>
    <w:rsid w:val="75C3C58F"/>
    <w:rsid w:val="760A5B79"/>
    <w:rsid w:val="76437B10"/>
    <w:rsid w:val="76492DE4"/>
    <w:rsid w:val="7651F80D"/>
    <w:rsid w:val="7680E113"/>
    <w:rsid w:val="76B991D6"/>
    <w:rsid w:val="775E6126"/>
    <w:rsid w:val="776037A6"/>
    <w:rsid w:val="7788DF53"/>
    <w:rsid w:val="77A7F9B4"/>
    <w:rsid w:val="77B6A54A"/>
    <w:rsid w:val="77BD95C2"/>
    <w:rsid w:val="77E31DA1"/>
    <w:rsid w:val="77ED1E0E"/>
    <w:rsid w:val="77F7AC27"/>
    <w:rsid w:val="78219AFA"/>
    <w:rsid w:val="785DF9F7"/>
    <w:rsid w:val="788F72B6"/>
    <w:rsid w:val="789A02AF"/>
    <w:rsid w:val="78A6D215"/>
    <w:rsid w:val="78BEA717"/>
    <w:rsid w:val="78D4A74B"/>
    <w:rsid w:val="791BBB22"/>
    <w:rsid w:val="79571DC1"/>
    <w:rsid w:val="796FC42C"/>
    <w:rsid w:val="79949CF2"/>
    <w:rsid w:val="799687FB"/>
    <w:rsid w:val="79A92C3F"/>
    <w:rsid w:val="7A277FE1"/>
    <w:rsid w:val="7A298783"/>
    <w:rsid w:val="7A3AD522"/>
    <w:rsid w:val="7A5757FA"/>
    <w:rsid w:val="7A963171"/>
    <w:rsid w:val="7AA1124B"/>
    <w:rsid w:val="7AE8C60C"/>
    <w:rsid w:val="7AF0DF1D"/>
    <w:rsid w:val="7B2EA9A3"/>
    <w:rsid w:val="7B683441"/>
    <w:rsid w:val="7B799CFF"/>
    <w:rsid w:val="7B7C6657"/>
    <w:rsid w:val="7BDA14B6"/>
    <w:rsid w:val="7BF5242F"/>
    <w:rsid w:val="7C0BFD84"/>
    <w:rsid w:val="7CADD186"/>
    <w:rsid w:val="7CB2251C"/>
    <w:rsid w:val="7CB6724F"/>
    <w:rsid w:val="7D09171A"/>
    <w:rsid w:val="7D1C199F"/>
    <w:rsid w:val="7D1DE25C"/>
    <w:rsid w:val="7D364BEF"/>
    <w:rsid w:val="7D4DEB4C"/>
    <w:rsid w:val="7D585832"/>
    <w:rsid w:val="7D5CA427"/>
    <w:rsid w:val="7D66E9C1"/>
    <w:rsid w:val="7D81AC4E"/>
    <w:rsid w:val="7DDC78DA"/>
    <w:rsid w:val="7DF25757"/>
    <w:rsid w:val="7E1BF7FD"/>
    <w:rsid w:val="7E256FE5"/>
    <w:rsid w:val="7E2CC5E7"/>
    <w:rsid w:val="7E3F8663"/>
    <w:rsid w:val="7E6983C8"/>
    <w:rsid w:val="7E84F125"/>
    <w:rsid w:val="7E97EF2C"/>
    <w:rsid w:val="7E99B052"/>
    <w:rsid w:val="7E9DF0CC"/>
    <w:rsid w:val="7EB7EA00"/>
    <w:rsid w:val="7EEDF7DB"/>
    <w:rsid w:val="7EFFFB08"/>
    <w:rsid w:val="7F039C43"/>
    <w:rsid w:val="7F381336"/>
    <w:rsid w:val="7FA0BC02"/>
    <w:rsid w:val="7FF90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2" w:qFormat="1"/>
    <w:lsdException w:name="heading 1" w:uiPriority="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B6760F"/>
    <w:pPr>
      <w:widowControl/>
      <w:spacing w:after="120" w:line="276" w:lineRule="auto"/>
      <w:ind w:left="658"/>
    </w:pPr>
    <w:rPr>
      <w:lang w:val="en-GB"/>
    </w:rPr>
  </w:style>
  <w:style w:type="paragraph" w:styleId="Heading1">
    <w:name w:val="heading 1"/>
    <w:basedOn w:val="BodyText"/>
    <w:autoRedefine/>
    <w:uiPriority w:val="1"/>
    <w:rsid w:val="002F52AA"/>
    <w:pPr>
      <w:numPr>
        <w:ilvl w:val="0"/>
        <w:numId w:val="0"/>
      </w:numPr>
      <w:spacing w:line="240" w:lineRule="auto"/>
      <w:ind w:right="374"/>
      <w:outlineLvl w:val="0"/>
    </w:pPr>
    <w:rPr>
      <w:color w:val="006600"/>
      <w:sz w:val="32"/>
      <w:szCs w:val="32"/>
    </w:rPr>
  </w:style>
  <w:style w:type="paragraph" w:styleId="Heading2">
    <w:name w:val="heading 2"/>
    <w:aliases w:val="Sub_heading"/>
    <w:basedOn w:val="Normal"/>
    <w:link w:val="Heading2Char"/>
    <w:uiPriority w:val="1"/>
    <w:qFormat/>
    <w:rsid w:val="00297693"/>
    <w:pPr>
      <w:keepNext/>
      <w:keepLines/>
      <w:tabs>
        <w:tab w:val="left" w:pos="1280"/>
      </w:tabs>
      <w:spacing w:before="120"/>
      <w:ind w:right="374"/>
      <w:outlineLvl w:val="1"/>
    </w:pPr>
    <w:rPr>
      <w:color w:val="006600"/>
      <w:sz w:val="24"/>
      <w:szCs w:val="24"/>
    </w:rPr>
  </w:style>
  <w:style w:type="paragraph" w:styleId="Heading3">
    <w:name w:val="heading 3"/>
    <w:basedOn w:val="Normal"/>
    <w:next w:val="Normal"/>
    <w:link w:val="Heading3Char"/>
    <w:uiPriority w:val="9"/>
    <w:semiHidden/>
    <w:unhideWhenUsed/>
    <w:rsid w:val="006E26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2F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0F6DC4"/>
    <w:pPr>
      <w:numPr>
        <w:ilvl w:val="1"/>
        <w:numId w:val="3"/>
      </w:numPr>
      <w:tabs>
        <w:tab w:val="left" w:pos="1280"/>
      </w:tabs>
      <w:spacing w:line="239" w:lineRule="auto"/>
      <w:ind w:right="376"/>
    </w:pPr>
    <w:rPr>
      <w:rFonts w:eastAsia="Arial"/>
      <w:spacing w:val="-1"/>
    </w:rPr>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Recommendation"/>
    <w:basedOn w:val="Normal"/>
    <w:link w:val="ListParagraphChar"/>
    <w:uiPriority w:val="34"/>
    <w:qFormat/>
  </w:style>
  <w:style w:type="paragraph" w:customStyle="1" w:styleId="TableParagraph">
    <w:name w:val="Table Paragraph"/>
    <w:basedOn w:val="Normal"/>
    <w:link w:val="TableParagraphChar"/>
    <w:uiPriority w:val="1"/>
  </w:style>
  <w:style w:type="character" w:styleId="CommentReference">
    <w:name w:val="annotation reference"/>
    <w:basedOn w:val="DefaultParagraphFont"/>
    <w:uiPriority w:val="99"/>
    <w:semiHidden/>
    <w:unhideWhenUsed/>
    <w:rsid w:val="00DF6264"/>
    <w:rPr>
      <w:sz w:val="16"/>
      <w:szCs w:val="16"/>
    </w:rPr>
  </w:style>
  <w:style w:type="paragraph" w:styleId="CommentText">
    <w:name w:val="annotation text"/>
    <w:basedOn w:val="Normal"/>
    <w:link w:val="CommentTextChar"/>
    <w:uiPriority w:val="99"/>
    <w:unhideWhenUsed/>
    <w:rsid w:val="00DF6264"/>
    <w:rPr>
      <w:sz w:val="20"/>
      <w:szCs w:val="20"/>
    </w:rPr>
  </w:style>
  <w:style w:type="character" w:customStyle="1" w:styleId="CommentTextChar">
    <w:name w:val="Comment Text Char"/>
    <w:basedOn w:val="DefaultParagraphFont"/>
    <w:link w:val="CommentText"/>
    <w:uiPriority w:val="99"/>
    <w:rsid w:val="00DF6264"/>
    <w:rPr>
      <w:sz w:val="20"/>
      <w:szCs w:val="20"/>
    </w:rPr>
  </w:style>
  <w:style w:type="paragraph" w:styleId="CommentSubject">
    <w:name w:val="annotation subject"/>
    <w:basedOn w:val="CommentText"/>
    <w:next w:val="CommentText"/>
    <w:link w:val="CommentSubjectChar"/>
    <w:uiPriority w:val="99"/>
    <w:semiHidden/>
    <w:unhideWhenUsed/>
    <w:rsid w:val="00DF6264"/>
    <w:rPr>
      <w:b/>
      <w:bCs/>
    </w:rPr>
  </w:style>
  <w:style w:type="character" w:customStyle="1" w:styleId="CommentSubjectChar">
    <w:name w:val="Comment Subject Char"/>
    <w:basedOn w:val="CommentTextChar"/>
    <w:link w:val="CommentSubject"/>
    <w:uiPriority w:val="99"/>
    <w:semiHidden/>
    <w:rsid w:val="00DF6264"/>
    <w:rPr>
      <w:b/>
      <w:bCs/>
      <w:sz w:val="20"/>
      <w:szCs w:val="20"/>
    </w:rPr>
  </w:style>
  <w:style w:type="paragraph" w:styleId="BalloonText">
    <w:name w:val="Balloon Text"/>
    <w:basedOn w:val="Normal"/>
    <w:link w:val="BalloonTextChar"/>
    <w:uiPriority w:val="99"/>
    <w:semiHidden/>
    <w:unhideWhenUsed/>
    <w:rsid w:val="00DF6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64"/>
    <w:rPr>
      <w:rFonts w:ascii="Segoe UI" w:hAnsi="Segoe UI" w:cs="Segoe UI"/>
      <w:sz w:val="18"/>
      <w:szCs w:val="18"/>
    </w:rPr>
  </w:style>
  <w:style w:type="numbering" w:customStyle="1" w:styleId="BulletList">
    <w:name w:val="Bullet List"/>
    <w:uiPriority w:val="99"/>
    <w:rsid w:val="00D332F7"/>
    <w:pPr>
      <w:numPr>
        <w:numId w:val="1"/>
      </w:numPr>
    </w:pPr>
  </w:style>
  <w:style w:type="paragraph" w:styleId="ListBullet">
    <w:name w:val="List Bullet"/>
    <w:basedOn w:val="Normal"/>
    <w:link w:val="ListBulletChar"/>
    <w:uiPriority w:val="99"/>
    <w:unhideWhenUsed/>
    <w:rsid w:val="00D332F7"/>
    <w:pPr>
      <w:numPr>
        <w:numId w:val="2"/>
      </w:numPr>
      <w:spacing w:after="200"/>
      <w:ind w:left="369"/>
    </w:pPr>
    <w:rPr>
      <w:rFonts w:ascii="Arial" w:eastAsia="Calibri" w:hAnsi="Arial" w:cs="Times New Roman"/>
      <w:lang w:val="en-AU"/>
    </w:rPr>
  </w:style>
  <w:style w:type="paragraph" w:styleId="ListBullet2">
    <w:name w:val="List Bullet 2"/>
    <w:basedOn w:val="Normal"/>
    <w:uiPriority w:val="99"/>
    <w:unhideWhenUsed/>
    <w:rsid w:val="00D332F7"/>
    <w:pPr>
      <w:numPr>
        <w:ilvl w:val="1"/>
        <w:numId w:val="2"/>
      </w:numPr>
      <w:spacing w:after="200"/>
    </w:pPr>
    <w:rPr>
      <w:rFonts w:ascii="Arial" w:eastAsia="Calibri" w:hAnsi="Arial" w:cs="Times New Roman"/>
      <w:lang w:val="en-AU"/>
    </w:rPr>
  </w:style>
  <w:style w:type="paragraph" w:styleId="ListBullet3">
    <w:name w:val="List Bullet 3"/>
    <w:basedOn w:val="Normal"/>
    <w:uiPriority w:val="99"/>
    <w:unhideWhenUsed/>
    <w:rsid w:val="00D332F7"/>
    <w:pPr>
      <w:numPr>
        <w:ilvl w:val="2"/>
        <w:numId w:val="2"/>
      </w:numPr>
      <w:spacing w:after="200"/>
    </w:pPr>
    <w:rPr>
      <w:rFonts w:ascii="Arial" w:eastAsia="Calibri" w:hAnsi="Arial" w:cs="Times New Roman"/>
      <w:lang w:val="en-AU"/>
    </w:rPr>
  </w:style>
  <w:style w:type="paragraph" w:styleId="ListBullet4">
    <w:name w:val="List Bullet 4"/>
    <w:basedOn w:val="Normal"/>
    <w:uiPriority w:val="99"/>
    <w:unhideWhenUsed/>
    <w:rsid w:val="00D332F7"/>
    <w:pPr>
      <w:numPr>
        <w:ilvl w:val="3"/>
        <w:numId w:val="2"/>
      </w:numPr>
      <w:spacing w:after="200"/>
    </w:pPr>
    <w:rPr>
      <w:rFonts w:ascii="Arial" w:eastAsia="Calibri" w:hAnsi="Arial" w:cs="Times New Roman"/>
      <w:lang w:val="en-AU"/>
    </w:rPr>
  </w:style>
  <w:style w:type="paragraph" w:styleId="ListBullet5">
    <w:name w:val="List Bullet 5"/>
    <w:basedOn w:val="Normal"/>
    <w:uiPriority w:val="99"/>
    <w:unhideWhenUsed/>
    <w:rsid w:val="00D332F7"/>
    <w:pPr>
      <w:numPr>
        <w:ilvl w:val="4"/>
        <w:numId w:val="2"/>
      </w:numPr>
      <w:spacing w:after="200"/>
    </w:pPr>
    <w:rPr>
      <w:rFonts w:ascii="Arial" w:eastAsia="Calibri" w:hAnsi="Arial" w:cs="Times New Roman"/>
      <w:lang w:val="en-AU"/>
    </w:rPr>
  </w:style>
  <w:style w:type="character" w:styleId="Hyperlink">
    <w:name w:val="Hyperlink"/>
    <w:basedOn w:val="DefaultParagraphFont"/>
    <w:uiPriority w:val="99"/>
    <w:unhideWhenUsed/>
    <w:rsid w:val="00BB5F13"/>
    <w:rPr>
      <w:color w:val="0000FF" w:themeColor="hyperlink"/>
      <w:u w:val="single"/>
    </w:rPr>
  </w:style>
  <w:style w:type="character" w:customStyle="1" w:styleId="BodyTextChar">
    <w:name w:val="Body Text Char"/>
    <w:basedOn w:val="DefaultParagraphFont"/>
    <w:link w:val="BodyText"/>
    <w:uiPriority w:val="1"/>
    <w:rsid w:val="000F6DC4"/>
    <w:rPr>
      <w:rFonts w:eastAsia="Arial"/>
      <w:spacing w:val="-1"/>
      <w:lang w:val="en-GB"/>
    </w:rPr>
  </w:style>
  <w:style w:type="table" w:styleId="TableGrid">
    <w:name w:val="Table Grid"/>
    <w:basedOn w:val="TableNormal"/>
    <w:uiPriority w:val="39"/>
    <w:rsid w:val="0060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ub_heading Char"/>
    <w:basedOn w:val="DefaultParagraphFont"/>
    <w:link w:val="Heading2"/>
    <w:uiPriority w:val="1"/>
    <w:rsid w:val="00297693"/>
    <w:rPr>
      <w:color w:val="006600"/>
      <w:sz w:val="24"/>
      <w:szCs w:val="24"/>
      <w:lang w:val="en-GB"/>
    </w:rPr>
  </w:style>
  <w:style w:type="paragraph" w:customStyle="1" w:styleId="Bullet1">
    <w:name w:val="Bullet 1"/>
    <w:basedOn w:val="Normal"/>
    <w:link w:val="Bullet1Char"/>
    <w:rsid w:val="004B4FE5"/>
    <w:pPr>
      <w:numPr>
        <w:numId w:val="164"/>
      </w:numPr>
      <w:spacing w:after="40"/>
    </w:pPr>
    <w:rPr>
      <w:rFonts w:ascii="Calibri" w:eastAsia="Times New Roman" w:hAnsi="Calibri" w:cs="Times New Roman"/>
      <w:color w:val="000000"/>
      <w:szCs w:val="20"/>
      <w:lang w:val="en-AU" w:eastAsia="en-AU"/>
    </w:rPr>
  </w:style>
  <w:style w:type="paragraph" w:styleId="ListNumber">
    <w:name w:val="List Number"/>
    <w:basedOn w:val="Normal"/>
    <w:uiPriority w:val="99"/>
    <w:unhideWhenUsed/>
    <w:rsid w:val="003A711F"/>
    <w:pPr>
      <w:numPr>
        <w:numId w:val="6"/>
      </w:numPr>
      <w:contextualSpacing/>
    </w:pPr>
  </w:style>
  <w:style w:type="paragraph" w:styleId="Header">
    <w:name w:val="header"/>
    <w:basedOn w:val="Normal"/>
    <w:link w:val="HeaderChar"/>
    <w:uiPriority w:val="99"/>
    <w:unhideWhenUsed/>
    <w:rsid w:val="00987FAE"/>
    <w:pPr>
      <w:tabs>
        <w:tab w:val="center" w:pos="4680"/>
        <w:tab w:val="right" w:pos="9360"/>
      </w:tabs>
    </w:pPr>
  </w:style>
  <w:style w:type="character" w:customStyle="1" w:styleId="HeaderChar">
    <w:name w:val="Header Char"/>
    <w:basedOn w:val="DefaultParagraphFont"/>
    <w:link w:val="Header"/>
    <w:uiPriority w:val="99"/>
    <w:rsid w:val="00987FAE"/>
  </w:style>
  <w:style w:type="paragraph" w:styleId="Footer">
    <w:name w:val="footer"/>
    <w:basedOn w:val="Normal"/>
    <w:link w:val="FooterChar"/>
    <w:uiPriority w:val="99"/>
    <w:unhideWhenUsed/>
    <w:rsid w:val="00987FAE"/>
    <w:pPr>
      <w:tabs>
        <w:tab w:val="center" w:pos="4680"/>
        <w:tab w:val="right" w:pos="9360"/>
      </w:tabs>
    </w:pPr>
  </w:style>
  <w:style w:type="character" w:customStyle="1" w:styleId="FooterChar">
    <w:name w:val="Footer Char"/>
    <w:basedOn w:val="DefaultParagraphFont"/>
    <w:link w:val="Footer"/>
    <w:uiPriority w:val="99"/>
    <w:rsid w:val="00987FAE"/>
  </w:style>
  <w:style w:type="paragraph" w:styleId="Revision">
    <w:name w:val="Revision"/>
    <w:hidden/>
    <w:uiPriority w:val="99"/>
    <w:semiHidden/>
    <w:rsid w:val="00685220"/>
    <w:pPr>
      <w:widowControl/>
    </w:pPr>
  </w:style>
  <w:style w:type="paragraph" w:styleId="Subtitle">
    <w:name w:val="Subtitle"/>
    <w:basedOn w:val="Normal"/>
    <w:next w:val="Normal"/>
    <w:link w:val="SubtitleChar"/>
    <w:uiPriority w:val="11"/>
    <w:semiHidden/>
    <w:rsid w:val="00317078"/>
    <w:pPr>
      <w:numPr>
        <w:ilvl w:val="1"/>
      </w:numPr>
      <w:spacing w:after="160"/>
      <w:ind w:left="55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D462A"/>
    <w:rPr>
      <w:rFonts w:eastAsiaTheme="minorEastAsia"/>
      <w:color w:val="5A5A5A" w:themeColor="text1" w:themeTint="A5"/>
      <w:spacing w:val="15"/>
      <w:lang w:val="en-GB"/>
    </w:rPr>
  </w:style>
  <w:style w:type="character" w:styleId="SubtleEmphasis">
    <w:name w:val="Subtle Emphasis"/>
    <w:basedOn w:val="DefaultParagraphFont"/>
    <w:uiPriority w:val="19"/>
    <w:rsid w:val="00317078"/>
    <w:rPr>
      <w:i/>
      <w:iCs/>
      <w:color w:val="404040" w:themeColor="text1" w:themeTint="BF"/>
    </w:rPr>
  </w:style>
  <w:style w:type="paragraph" w:customStyle="1" w:styleId="Tabletitle">
    <w:name w:val="Table title"/>
    <w:basedOn w:val="Heading2"/>
    <w:link w:val="TabletitleChar"/>
    <w:uiPriority w:val="1"/>
    <w:qFormat/>
    <w:rsid w:val="00D57F10"/>
    <w:pPr>
      <w:spacing w:before="240"/>
      <w:ind w:left="567" w:right="0"/>
      <w:jc w:val="center"/>
    </w:pPr>
    <w:rPr>
      <w:b/>
    </w:rPr>
  </w:style>
  <w:style w:type="paragraph" w:customStyle="1" w:styleId="Listxx">
    <w:name w:val="List x.x"/>
    <w:basedOn w:val="BodyText"/>
    <w:link w:val="ListxxChar"/>
    <w:uiPriority w:val="1"/>
    <w:rsid w:val="007C64E9"/>
    <w:pPr>
      <w:numPr>
        <w:numId w:val="7"/>
      </w:numPr>
      <w:spacing w:line="240" w:lineRule="auto"/>
      <w:ind w:left="1134" w:right="0" w:hanging="567"/>
    </w:pPr>
  </w:style>
  <w:style w:type="character" w:customStyle="1" w:styleId="TabletitleChar">
    <w:name w:val="Table title Char"/>
    <w:basedOn w:val="SubtitleChar"/>
    <w:link w:val="Tabletitle"/>
    <w:uiPriority w:val="1"/>
    <w:rsid w:val="00D57F10"/>
    <w:rPr>
      <w:rFonts w:eastAsiaTheme="minorEastAsia"/>
      <w:b/>
      <w:color w:val="006600"/>
      <w:spacing w:val="15"/>
      <w:sz w:val="24"/>
      <w:szCs w:val="24"/>
      <w:lang w:val="en-GB"/>
    </w:rPr>
  </w:style>
  <w:style w:type="paragraph" w:customStyle="1" w:styleId="listxxx">
    <w:name w:val="list x.x.x"/>
    <w:basedOn w:val="BodyText"/>
    <w:link w:val="listxxxChar"/>
    <w:uiPriority w:val="1"/>
    <w:rsid w:val="007C64E9"/>
    <w:pPr>
      <w:numPr>
        <w:ilvl w:val="2"/>
        <w:numId w:val="7"/>
      </w:numPr>
      <w:spacing w:line="240" w:lineRule="auto"/>
      <w:ind w:left="1814" w:right="374" w:hanging="680"/>
    </w:pPr>
  </w:style>
  <w:style w:type="character" w:customStyle="1" w:styleId="ListxxChar">
    <w:name w:val="List x.x Char"/>
    <w:basedOn w:val="BodyTextChar"/>
    <w:link w:val="Listxx"/>
    <w:uiPriority w:val="1"/>
    <w:rsid w:val="007C64E9"/>
    <w:rPr>
      <w:rFonts w:eastAsia="Arial"/>
      <w:spacing w:val="-1"/>
      <w:lang w:val="en-GB"/>
    </w:rPr>
  </w:style>
  <w:style w:type="character" w:customStyle="1" w:styleId="listxxxChar">
    <w:name w:val="list x.x.x Char"/>
    <w:basedOn w:val="BodyTextChar"/>
    <w:link w:val="listxxx"/>
    <w:uiPriority w:val="1"/>
    <w:rsid w:val="007C64E9"/>
    <w:rPr>
      <w:rFonts w:eastAsia="Arial"/>
      <w:spacing w:val="-1"/>
      <w:lang w:val="en-GB"/>
    </w:rPr>
  </w:style>
  <w:style w:type="paragraph" w:customStyle="1" w:styleId="Heading">
    <w:name w:val="Heading"/>
    <w:basedOn w:val="Heading1"/>
    <w:link w:val="HeadingChar"/>
    <w:autoRedefine/>
    <w:qFormat/>
    <w:rsid w:val="00297693"/>
    <w:pPr>
      <w:keepNext/>
      <w:keepLines/>
      <w:widowControl w:val="0"/>
      <w:numPr>
        <w:numId w:val="176"/>
      </w:numPr>
      <w:spacing w:before="360"/>
    </w:pPr>
    <w:rPr>
      <w:color w:val="006400"/>
      <w:lang w:eastAsia="en-GB"/>
    </w:rPr>
  </w:style>
  <w:style w:type="paragraph" w:customStyle="1" w:styleId="Paragraph">
    <w:name w:val="Paragraph"/>
    <w:basedOn w:val="ListParagraph"/>
    <w:link w:val="ParagraphChar"/>
    <w:uiPriority w:val="1"/>
    <w:qFormat/>
    <w:rsid w:val="00A44F30"/>
    <w:pPr>
      <w:numPr>
        <w:ilvl w:val="1"/>
        <w:numId w:val="176"/>
      </w:numPr>
    </w:pPr>
  </w:style>
  <w:style w:type="character" w:customStyle="1" w:styleId="HeadingChar">
    <w:name w:val="Heading Char"/>
    <w:basedOn w:val="BodyTextChar"/>
    <w:link w:val="Heading"/>
    <w:rsid w:val="00297693"/>
    <w:rPr>
      <w:rFonts w:eastAsia="Arial"/>
      <w:color w:val="006400"/>
      <w:spacing w:val="-1"/>
      <w:sz w:val="32"/>
      <w:szCs w:val="32"/>
      <w:lang w:val="en-GB" w:eastAsia="en-GB"/>
    </w:rPr>
  </w:style>
  <w:style w:type="paragraph" w:customStyle="1" w:styleId="Subpara">
    <w:name w:val="Sub_para"/>
    <w:basedOn w:val="ListParagraph"/>
    <w:link w:val="SubparaChar"/>
    <w:uiPriority w:val="1"/>
    <w:qFormat/>
    <w:rsid w:val="00063892"/>
    <w:pPr>
      <w:keepLines/>
      <w:numPr>
        <w:ilvl w:val="2"/>
        <w:numId w:val="176"/>
      </w:numPr>
      <w:ind w:left="2098"/>
    </w:pPr>
  </w:style>
  <w:style w:type="character" w:customStyle="1" w:styleId="ParagraphChar">
    <w:name w:val="Paragraph Char"/>
    <w:basedOn w:val="BodyTextChar"/>
    <w:link w:val="Paragraph"/>
    <w:uiPriority w:val="1"/>
    <w:rsid w:val="00A44F30"/>
    <w:rPr>
      <w:rFonts w:eastAsia="Arial"/>
      <w:spacing w:val="-1"/>
      <w:lang w:val="en-GB"/>
    </w:rPr>
  </w:style>
  <w:style w:type="character" w:customStyle="1" w:styleId="Heading3Char">
    <w:name w:val="Heading 3 Char"/>
    <w:basedOn w:val="DefaultParagraphFont"/>
    <w:link w:val="Heading3"/>
    <w:uiPriority w:val="9"/>
    <w:semiHidden/>
    <w:rsid w:val="006E2678"/>
    <w:rPr>
      <w:rFonts w:asciiTheme="majorHAnsi" w:eastAsiaTheme="majorEastAsia" w:hAnsiTheme="majorHAnsi" w:cstheme="majorBidi"/>
      <w:color w:val="243F60" w:themeColor="accent1" w:themeShade="7F"/>
      <w:sz w:val="24"/>
      <w:szCs w:val="24"/>
    </w:rPr>
  </w:style>
  <w:style w:type="character" w:customStyle="1" w:styleId="SubparaChar">
    <w:name w:val="Sub_para Char"/>
    <w:basedOn w:val="BodyTextChar"/>
    <w:link w:val="Subpara"/>
    <w:uiPriority w:val="1"/>
    <w:rsid w:val="00063892"/>
    <w:rPr>
      <w:rFonts w:eastAsia="Arial"/>
      <w:spacing w:val="-1"/>
      <w:lang w:val="en-GB"/>
    </w:rPr>
  </w:style>
  <w:style w:type="paragraph" w:styleId="TOC1">
    <w:name w:val="toc 1"/>
    <w:basedOn w:val="TOC2"/>
    <w:next w:val="Normal"/>
    <w:autoRedefine/>
    <w:uiPriority w:val="39"/>
    <w:unhideWhenUsed/>
    <w:rsid w:val="00CC6C6C"/>
    <w:pPr>
      <w:tabs>
        <w:tab w:val="left" w:pos="567"/>
      </w:tabs>
      <w:spacing w:before="60"/>
      <w:ind w:left="0"/>
    </w:pPr>
    <w:rPr>
      <w:b/>
      <w:noProof/>
    </w:rPr>
  </w:style>
  <w:style w:type="paragraph" w:styleId="TOC2">
    <w:name w:val="toc 2"/>
    <w:basedOn w:val="Normal"/>
    <w:next w:val="Normal"/>
    <w:autoRedefine/>
    <w:uiPriority w:val="39"/>
    <w:unhideWhenUsed/>
    <w:rsid w:val="00287CFF"/>
    <w:pPr>
      <w:tabs>
        <w:tab w:val="right" w:pos="567"/>
        <w:tab w:val="right" w:leader="dot" w:pos="9639"/>
      </w:tabs>
      <w:spacing w:after="0" w:line="240" w:lineRule="auto"/>
      <w:ind w:left="567"/>
    </w:pPr>
    <w:rPr>
      <w:rFonts w:cstheme="minorHAnsi"/>
      <w:iCs/>
      <w:sz w:val="20"/>
      <w:szCs w:val="20"/>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34"/>
    <w:qFormat/>
    <w:rsid w:val="0058394D"/>
  </w:style>
  <w:style w:type="paragraph" w:styleId="TOC3">
    <w:name w:val="toc 3"/>
    <w:basedOn w:val="Normal"/>
    <w:next w:val="Normal"/>
    <w:autoRedefine/>
    <w:uiPriority w:val="39"/>
    <w:unhideWhenUsed/>
    <w:rsid w:val="001D70E2"/>
    <w:pPr>
      <w:spacing w:after="0"/>
      <w:ind w:left="440"/>
    </w:pPr>
    <w:rPr>
      <w:rFonts w:cstheme="minorHAnsi"/>
      <w:sz w:val="20"/>
      <w:szCs w:val="20"/>
    </w:rPr>
  </w:style>
  <w:style w:type="paragraph" w:styleId="PlainText">
    <w:name w:val="Plain Text"/>
    <w:basedOn w:val="Normal"/>
    <w:link w:val="PlainTextChar"/>
    <w:uiPriority w:val="99"/>
    <w:semiHidden/>
    <w:unhideWhenUsed/>
    <w:rsid w:val="0097298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7298C"/>
    <w:rPr>
      <w:rFonts w:ascii="Consolas" w:hAnsi="Consolas" w:cs="Consolas"/>
      <w:sz w:val="21"/>
      <w:szCs w:val="21"/>
    </w:rPr>
  </w:style>
  <w:style w:type="character" w:customStyle="1" w:styleId="Heading4Char">
    <w:name w:val="Heading 4 Char"/>
    <w:basedOn w:val="DefaultParagraphFont"/>
    <w:link w:val="Heading4"/>
    <w:uiPriority w:val="9"/>
    <w:semiHidden/>
    <w:rsid w:val="008E2F18"/>
    <w:rPr>
      <w:rFonts w:asciiTheme="majorHAnsi" w:eastAsiaTheme="majorEastAsia" w:hAnsiTheme="majorHAnsi" w:cstheme="majorBidi"/>
      <w:i/>
      <w:iCs/>
      <w:color w:val="365F91" w:themeColor="accent1" w:themeShade="BF"/>
    </w:rPr>
  </w:style>
  <w:style w:type="paragraph" w:styleId="Quote">
    <w:name w:val="Quote"/>
    <w:basedOn w:val="Normal"/>
    <w:link w:val="QuoteChar"/>
    <w:uiPriority w:val="29"/>
    <w:rsid w:val="008E2F18"/>
    <w:pPr>
      <w:spacing w:after="240" w:line="240" w:lineRule="auto"/>
      <w:ind w:left="720" w:right="720"/>
    </w:pPr>
    <w:rPr>
      <w:rFonts w:ascii="Calibri" w:hAnsi="Calibri" w:cs="Times New Roman"/>
      <w:color w:val="000000"/>
      <w:sz w:val="20"/>
      <w:szCs w:val="20"/>
      <w:lang w:val="en-AU" w:eastAsia="en-AU"/>
    </w:rPr>
  </w:style>
  <w:style w:type="character" w:customStyle="1" w:styleId="QuoteChar">
    <w:name w:val="Quote Char"/>
    <w:basedOn w:val="DefaultParagraphFont"/>
    <w:link w:val="Quote"/>
    <w:uiPriority w:val="29"/>
    <w:rsid w:val="008E2F18"/>
    <w:rPr>
      <w:rFonts w:ascii="Calibri" w:hAnsi="Calibri" w:cs="Times New Roman"/>
      <w:color w:val="000000"/>
      <w:sz w:val="20"/>
      <w:szCs w:val="20"/>
      <w:lang w:val="en-AU" w:eastAsia="en-AU"/>
    </w:rPr>
  </w:style>
  <w:style w:type="paragraph" w:customStyle="1" w:styleId="BulletLast">
    <w:name w:val="BulletLast"/>
    <w:basedOn w:val="Normal"/>
    <w:semiHidden/>
    <w:rsid w:val="008E2F18"/>
    <w:pPr>
      <w:tabs>
        <w:tab w:val="num" w:pos="360"/>
      </w:tabs>
      <w:spacing w:after="240" w:line="240" w:lineRule="auto"/>
    </w:pPr>
    <w:rPr>
      <w:rFonts w:ascii="Calibri" w:hAnsi="Calibri" w:cs="Times New Roman"/>
      <w:color w:val="000000"/>
      <w:lang w:val="en-AU" w:eastAsia="en-AU"/>
    </w:rPr>
  </w:style>
  <w:style w:type="paragraph" w:customStyle="1" w:styleId="Bullet0">
    <w:name w:val="Bullet 0"/>
    <w:basedOn w:val="ListBullet"/>
    <w:link w:val="Bullet0Char"/>
    <w:uiPriority w:val="1"/>
    <w:semiHidden/>
    <w:rsid w:val="003E2F6F"/>
    <w:pPr>
      <w:spacing w:after="120"/>
    </w:pPr>
    <w:rPr>
      <w:rFonts w:ascii="Calibri" w:eastAsia="Times New Roman" w:hAnsi="Calibri"/>
      <w:color w:val="000000"/>
      <w:szCs w:val="20"/>
      <w:lang w:eastAsia="en-AU"/>
    </w:rPr>
  </w:style>
  <w:style w:type="paragraph" w:customStyle="1" w:styleId="Bullet">
    <w:name w:val="Bullet"/>
    <w:basedOn w:val="ListParagraph"/>
    <w:link w:val="BulletChar"/>
    <w:uiPriority w:val="1"/>
    <w:qFormat/>
    <w:rsid w:val="00C020B1"/>
    <w:pPr>
      <w:widowControl w:val="0"/>
      <w:numPr>
        <w:ilvl w:val="4"/>
        <w:numId w:val="176"/>
      </w:numPr>
      <w:spacing w:after="0"/>
      <w:ind w:left="2970"/>
    </w:pPr>
  </w:style>
  <w:style w:type="character" w:customStyle="1" w:styleId="ListBulletChar">
    <w:name w:val="List Bullet Char"/>
    <w:basedOn w:val="DefaultParagraphFont"/>
    <w:link w:val="ListBullet"/>
    <w:uiPriority w:val="99"/>
    <w:rsid w:val="00714E58"/>
    <w:rPr>
      <w:rFonts w:ascii="Arial" w:eastAsia="Calibri" w:hAnsi="Arial" w:cs="Times New Roman"/>
      <w:lang w:val="en-AU"/>
    </w:rPr>
  </w:style>
  <w:style w:type="character" w:customStyle="1" w:styleId="Bullet0Char">
    <w:name w:val="Bullet 0 Char"/>
    <w:basedOn w:val="ListBulletChar"/>
    <w:link w:val="Bullet0"/>
    <w:uiPriority w:val="1"/>
    <w:semiHidden/>
    <w:rsid w:val="008D462A"/>
    <w:rPr>
      <w:rFonts w:ascii="Calibri" w:eastAsia="Times New Roman" w:hAnsi="Calibri" w:cs="Times New Roman"/>
      <w:color w:val="000000"/>
      <w:szCs w:val="20"/>
      <w:lang w:val="en-AU" w:eastAsia="en-AU"/>
    </w:rPr>
  </w:style>
  <w:style w:type="paragraph" w:customStyle="1" w:styleId="Tablecolumn">
    <w:name w:val="Table column"/>
    <w:basedOn w:val="TableParagraph"/>
    <w:link w:val="TablecolumnChar"/>
    <w:uiPriority w:val="1"/>
    <w:qFormat/>
    <w:rsid w:val="000F4DEA"/>
    <w:pPr>
      <w:keepNext/>
      <w:spacing w:before="60" w:after="60" w:line="240" w:lineRule="auto"/>
      <w:ind w:left="102"/>
      <w:jc w:val="center"/>
    </w:pPr>
    <w:rPr>
      <w:b/>
      <w:spacing w:val="-1"/>
      <w:sz w:val="20"/>
    </w:rPr>
  </w:style>
  <w:style w:type="character" w:customStyle="1" w:styleId="BulletChar">
    <w:name w:val="Bullet Char"/>
    <w:basedOn w:val="ListParagraphChar"/>
    <w:link w:val="Bullet"/>
    <w:uiPriority w:val="1"/>
    <w:rsid w:val="00297693"/>
    <w:rPr>
      <w:lang w:val="en-GB"/>
    </w:rPr>
  </w:style>
  <w:style w:type="paragraph" w:customStyle="1" w:styleId="Tabletext">
    <w:name w:val="Table text"/>
    <w:basedOn w:val="Normal"/>
    <w:link w:val="TabletextChar"/>
    <w:uiPriority w:val="1"/>
    <w:qFormat/>
    <w:rsid w:val="0086341C"/>
    <w:pPr>
      <w:spacing w:after="60" w:line="240" w:lineRule="auto"/>
      <w:ind w:left="10"/>
    </w:pPr>
    <w:rPr>
      <w:rFonts w:ascii="Calibri" w:eastAsia="Times New Roman" w:hAnsi="Calibri" w:cs="Times New Roman"/>
      <w:color w:val="000000"/>
      <w:sz w:val="20"/>
      <w:szCs w:val="21"/>
      <w:lang w:val="en-AU" w:eastAsia="en-AU"/>
    </w:rPr>
  </w:style>
  <w:style w:type="character" w:customStyle="1" w:styleId="TableParagraphChar">
    <w:name w:val="Table Paragraph Char"/>
    <w:basedOn w:val="DefaultParagraphFont"/>
    <w:link w:val="TableParagraph"/>
    <w:uiPriority w:val="1"/>
    <w:rsid w:val="00264D6A"/>
  </w:style>
  <w:style w:type="character" w:customStyle="1" w:styleId="TablecolumnChar">
    <w:name w:val="Table column Char"/>
    <w:basedOn w:val="TableParagraphChar"/>
    <w:link w:val="Tablecolumn"/>
    <w:uiPriority w:val="1"/>
    <w:rsid w:val="000F4DEA"/>
    <w:rPr>
      <w:b/>
      <w:spacing w:val="-1"/>
      <w:sz w:val="20"/>
    </w:rPr>
  </w:style>
  <w:style w:type="character" w:customStyle="1" w:styleId="TabletextChar">
    <w:name w:val="Table text Char"/>
    <w:basedOn w:val="DefaultParagraphFont"/>
    <w:link w:val="Tabletext"/>
    <w:uiPriority w:val="1"/>
    <w:rsid w:val="0086341C"/>
    <w:rPr>
      <w:rFonts w:ascii="Calibri" w:eastAsia="Times New Roman" w:hAnsi="Calibri" w:cs="Times New Roman"/>
      <w:color w:val="000000"/>
      <w:sz w:val="20"/>
      <w:szCs w:val="21"/>
      <w:lang w:val="en-AU" w:eastAsia="en-AU"/>
    </w:rPr>
  </w:style>
  <w:style w:type="paragraph" w:styleId="FootnoteText">
    <w:name w:val="footnote text"/>
    <w:basedOn w:val="Normal"/>
    <w:link w:val="FootnoteTextChar"/>
    <w:uiPriority w:val="99"/>
    <w:unhideWhenUsed/>
    <w:rsid w:val="006A1233"/>
    <w:pPr>
      <w:spacing w:after="0" w:line="240" w:lineRule="auto"/>
    </w:pPr>
    <w:rPr>
      <w:sz w:val="20"/>
      <w:szCs w:val="20"/>
    </w:rPr>
  </w:style>
  <w:style w:type="character" w:customStyle="1" w:styleId="FootnoteTextChar">
    <w:name w:val="Footnote Text Char"/>
    <w:basedOn w:val="DefaultParagraphFont"/>
    <w:link w:val="FootnoteText"/>
    <w:uiPriority w:val="99"/>
    <w:rsid w:val="006A1233"/>
    <w:rPr>
      <w:sz w:val="20"/>
      <w:szCs w:val="20"/>
    </w:rPr>
  </w:style>
  <w:style w:type="character" w:styleId="FootnoteReference">
    <w:name w:val="footnote reference"/>
    <w:basedOn w:val="DefaultParagraphFont"/>
    <w:uiPriority w:val="99"/>
    <w:semiHidden/>
    <w:unhideWhenUsed/>
    <w:rsid w:val="006A1233"/>
    <w:rPr>
      <w:vertAlign w:val="superscript"/>
    </w:rPr>
  </w:style>
  <w:style w:type="paragraph" w:styleId="EndnoteText">
    <w:name w:val="endnote text"/>
    <w:basedOn w:val="Normal"/>
    <w:link w:val="EndnoteTextChar"/>
    <w:uiPriority w:val="99"/>
    <w:semiHidden/>
    <w:unhideWhenUsed/>
    <w:rsid w:val="00B143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4328"/>
    <w:rPr>
      <w:sz w:val="20"/>
      <w:szCs w:val="20"/>
    </w:rPr>
  </w:style>
  <w:style w:type="character" w:styleId="EndnoteReference">
    <w:name w:val="endnote reference"/>
    <w:basedOn w:val="DefaultParagraphFont"/>
    <w:uiPriority w:val="99"/>
    <w:semiHidden/>
    <w:unhideWhenUsed/>
    <w:rsid w:val="00B14328"/>
    <w:rPr>
      <w:vertAlign w:val="superscript"/>
    </w:rPr>
  </w:style>
  <w:style w:type="paragraph" w:customStyle="1" w:styleId="Tblbullet">
    <w:name w:val="Tbl_bullet"/>
    <w:basedOn w:val="Bullet0"/>
    <w:uiPriority w:val="1"/>
    <w:qFormat/>
    <w:rsid w:val="00C36C4A"/>
    <w:pPr>
      <w:spacing w:after="40" w:line="240" w:lineRule="auto"/>
    </w:pPr>
    <w:rPr>
      <w:sz w:val="20"/>
    </w:rPr>
  </w:style>
  <w:style w:type="paragraph" w:styleId="TOC4">
    <w:name w:val="toc 4"/>
    <w:basedOn w:val="Normal"/>
    <w:next w:val="Normal"/>
    <w:autoRedefine/>
    <w:uiPriority w:val="39"/>
    <w:unhideWhenUsed/>
    <w:rsid w:val="00CD1820"/>
    <w:pPr>
      <w:spacing w:after="0"/>
    </w:pPr>
    <w:rPr>
      <w:rFonts w:cstheme="minorHAnsi"/>
      <w:sz w:val="20"/>
      <w:szCs w:val="20"/>
    </w:rPr>
  </w:style>
  <w:style w:type="paragraph" w:styleId="TOC5">
    <w:name w:val="toc 5"/>
    <w:basedOn w:val="Normal"/>
    <w:next w:val="Normal"/>
    <w:autoRedefine/>
    <w:uiPriority w:val="39"/>
    <w:unhideWhenUsed/>
    <w:rsid w:val="00CD1820"/>
    <w:pPr>
      <w:spacing w:after="0"/>
      <w:ind w:left="880"/>
    </w:pPr>
    <w:rPr>
      <w:rFonts w:cstheme="minorHAnsi"/>
      <w:sz w:val="20"/>
      <w:szCs w:val="20"/>
    </w:rPr>
  </w:style>
  <w:style w:type="paragraph" w:styleId="TOC6">
    <w:name w:val="toc 6"/>
    <w:basedOn w:val="Normal"/>
    <w:next w:val="Normal"/>
    <w:autoRedefine/>
    <w:uiPriority w:val="39"/>
    <w:unhideWhenUsed/>
    <w:rsid w:val="00CD1820"/>
    <w:pPr>
      <w:spacing w:after="0"/>
      <w:ind w:left="1100"/>
    </w:pPr>
    <w:rPr>
      <w:rFonts w:cstheme="minorHAnsi"/>
      <w:sz w:val="20"/>
      <w:szCs w:val="20"/>
    </w:rPr>
  </w:style>
  <w:style w:type="paragraph" w:styleId="TOC7">
    <w:name w:val="toc 7"/>
    <w:basedOn w:val="Normal"/>
    <w:next w:val="Normal"/>
    <w:autoRedefine/>
    <w:uiPriority w:val="39"/>
    <w:unhideWhenUsed/>
    <w:rsid w:val="00CD1820"/>
    <w:pPr>
      <w:spacing w:after="0"/>
      <w:ind w:left="1320"/>
    </w:pPr>
    <w:rPr>
      <w:rFonts w:cstheme="minorHAnsi"/>
      <w:sz w:val="20"/>
      <w:szCs w:val="20"/>
    </w:rPr>
  </w:style>
  <w:style w:type="paragraph" w:styleId="TOC8">
    <w:name w:val="toc 8"/>
    <w:basedOn w:val="Normal"/>
    <w:next w:val="Normal"/>
    <w:autoRedefine/>
    <w:uiPriority w:val="39"/>
    <w:unhideWhenUsed/>
    <w:rsid w:val="00CD1820"/>
    <w:pPr>
      <w:spacing w:after="0"/>
      <w:ind w:left="1540"/>
    </w:pPr>
    <w:rPr>
      <w:rFonts w:cstheme="minorHAnsi"/>
      <w:sz w:val="20"/>
      <w:szCs w:val="20"/>
    </w:rPr>
  </w:style>
  <w:style w:type="paragraph" w:styleId="TOC9">
    <w:name w:val="toc 9"/>
    <w:basedOn w:val="Normal"/>
    <w:next w:val="Normal"/>
    <w:autoRedefine/>
    <w:uiPriority w:val="39"/>
    <w:unhideWhenUsed/>
    <w:rsid w:val="00CD1820"/>
    <w:pPr>
      <w:spacing w:after="0"/>
      <w:ind w:left="1760"/>
    </w:pPr>
    <w:rPr>
      <w:rFonts w:cstheme="minorHAnsi"/>
      <w:sz w:val="20"/>
      <w:szCs w:val="20"/>
    </w:rPr>
  </w:style>
  <w:style w:type="paragraph" w:customStyle="1" w:styleId="1011Style1">
    <w:name w:val="10.1.1 Style1"/>
    <w:basedOn w:val="Subpara"/>
    <w:link w:val="1011Style1Char"/>
    <w:uiPriority w:val="1"/>
    <w:semiHidden/>
    <w:rsid w:val="00D729EE"/>
  </w:style>
  <w:style w:type="character" w:customStyle="1" w:styleId="1011Style1Char">
    <w:name w:val="10.1.1 Style1 Char"/>
    <w:basedOn w:val="SubparaChar"/>
    <w:link w:val="1011Style1"/>
    <w:uiPriority w:val="1"/>
    <w:semiHidden/>
    <w:rsid w:val="008D462A"/>
    <w:rPr>
      <w:rFonts w:eastAsia="Arial"/>
      <w:spacing w:val="-1"/>
      <w:lang w:val="en-GB"/>
    </w:rPr>
  </w:style>
  <w:style w:type="character" w:styleId="FollowedHyperlink">
    <w:name w:val="FollowedHyperlink"/>
    <w:basedOn w:val="DefaultParagraphFont"/>
    <w:uiPriority w:val="99"/>
    <w:semiHidden/>
    <w:unhideWhenUsed/>
    <w:rsid w:val="0086783D"/>
    <w:rPr>
      <w:color w:val="800080" w:themeColor="followedHyperlink"/>
      <w:u w:val="single"/>
    </w:rPr>
  </w:style>
  <w:style w:type="table" w:customStyle="1" w:styleId="DPSTableGrid1">
    <w:name w:val="DPS Table Grid1"/>
    <w:basedOn w:val="TableNormal"/>
    <w:next w:val="TableGrid"/>
    <w:uiPriority w:val="39"/>
    <w:rsid w:val="00B55E19"/>
    <w:pPr>
      <w:widowControl/>
    </w:pPr>
    <w:rPr>
      <w:rFonts w:ascii="Calibri" w:hAnsi="Calibri" w:cs="Times New Roman"/>
      <w:sz w:val="20"/>
      <w:szCs w:val="20"/>
      <w:lang w:val="en-AU"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DPSTableGrid2">
    <w:name w:val="DPS Table Grid2"/>
    <w:basedOn w:val="TableNormal"/>
    <w:next w:val="TableGrid"/>
    <w:uiPriority w:val="39"/>
    <w:rsid w:val="00572BF7"/>
    <w:pPr>
      <w:widowControl/>
    </w:pPr>
    <w:rPr>
      <w:rFonts w:ascii="Calibri" w:hAnsi="Calibri" w:cs="Times New Roman"/>
      <w:sz w:val="20"/>
      <w:szCs w:val="20"/>
      <w:lang w:val="en-AU"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H3">
    <w:name w:val="H3"/>
    <w:basedOn w:val="Normal"/>
    <w:uiPriority w:val="99"/>
    <w:rsid w:val="005E5FAA"/>
    <w:pPr>
      <w:keepNext/>
      <w:suppressAutoHyphens/>
      <w:autoSpaceDE w:val="0"/>
      <w:autoSpaceDN w:val="0"/>
      <w:adjustRightInd w:val="0"/>
      <w:spacing w:before="160" w:after="40" w:line="240" w:lineRule="atLeast"/>
      <w:textAlignment w:val="center"/>
    </w:pPr>
    <w:rPr>
      <w:rFonts w:ascii="CenturyGothic" w:eastAsia="Times New Roman" w:hAnsi="CenturyGothic" w:cs="CenturyGothic"/>
      <w:color w:val="000000"/>
      <w:sz w:val="24"/>
      <w:szCs w:val="24"/>
      <w:lang w:val="en-US" w:eastAsia="en-GB"/>
    </w:rPr>
  </w:style>
  <w:style w:type="paragraph" w:styleId="Caption">
    <w:name w:val="caption"/>
    <w:basedOn w:val="Normal"/>
    <w:next w:val="Normal"/>
    <w:uiPriority w:val="35"/>
    <w:unhideWhenUsed/>
    <w:qFormat/>
    <w:rsid w:val="00086C9E"/>
    <w:pPr>
      <w:keepNext/>
      <w:spacing w:before="240" w:after="200" w:line="240" w:lineRule="auto"/>
      <w:jc w:val="center"/>
    </w:pPr>
    <w:rPr>
      <w:b/>
      <w:iCs/>
      <w:color w:val="006400"/>
      <w:szCs w:val="18"/>
      <w:lang w:val="en-US"/>
    </w:rPr>
  </w:style>
  <w:style w:type="paragraph" w:customStyle="1" w:styleId="Alphalist">
    <w:name w:val="Alpha_list"/>
    <w:basedOn w:val="ListParagraph"/>
    <w:link w:val="AlphalistChar"/>
    <w:uiPriority w:val="1"/>
    <w:qFormat/>
    <w:rsid w:val="008E4E2F"/>
    <w:pPr>
      <w:numPr>
        <w:ilvl w:val="3"/>
        <w:numId w:val="176"/>
      </w:numPr>
      <w:spacing w:before="120" w:after="0"/>
      <w:ind w:left="2648"/>
    </w:pPr>
  </w:style>
  <w:style w:type="paragraph" w:customStyle="1" w:styleId="letterlist">
    <w:name w:val="letter_list"/>
    <w:basedOn w:val="ListParagraph"/>
    <w:link w:val="letterlistChar"/>
    <w:uiPriority w:val="1"/>
    <w:rsid w:val="00F826D2"/>
    <w:pPr>
      <w:numPr>
        <w:numId w:val="103"/>
      </w:numPr>
      <w:ind w:left="1985" w:hanging="284"/>
    </w:pPr>
  </w:style>
  <w:style w:type="character" w:customStyle="1" w:styleId="Bullet1Char">
    <w:name w:val="Bullet 1 Char"/>
    <w:basedOn w:val="DefaultParagraphFont"/>
    <w:link w:val="Bullet1"/>
    <w:rsid w:val="004B4FE5"/>
    <w:rPr>
      <w:rFonts w:ascii="Calibri" w:eastAsia="Times New Roman" w:hAnsi="Calibri" w:cs="Times New Roman"/>
      <w:color w:val="000000"/>
      <w:szCs w:val="20"/>
      <w:lang w:val="en-AU" w:eastAsia="en-AU"/>
    </w:rPr>
  </w:style>
  <w:style w:type="character" w:customStyle="1" w:styleId="AlphalistChar">
    <w:name w:val="Alpha_list Char"/>
    <w:basedOn w:val="Bullet1Char"/>
    <w:link w:val="Alphalist"/>
    <w:uiPriority w:val="1"/>
    <w:rsid w:val="008E4E2F"/>
    <w:rPr>
      <w:rFonts w:ascii="Calibri" w:eastAsia="Times New Roman" w:hAnsi="Calibri" w:cs="Times New Roman"/>
      <w:color w:val="000000"/>
      <w:szCs w:val="20"/>
      <w:lang w:val="en-GB" w:eastAsia="en-AU"/>
    </w:rPr>
  </w:style>
  <w:style w:type="character" w:customStyle="1" w:styleId="letterlistChar">
    <w:name w:val="letter_list Char"/>
    <w:basedOn w:val="ListParagraphChar"/>
    <w:link w:val="letterlist"/>
    <w:uiPriority w:val="1"/>
    <w:rsid w:val="00F826D2"/>
    <w:rPr>
      <w:lang w:val="en-GB"/>
    </w:rPr>
  </w:style>
  <w:style w:type="character" w:styleId="PlaceholderText">
    <w:name w:val="Placeholder Text"/>
    <w:basedOn w:val="DefaultParagraphFont"/>
    <w:uiPriority w:val="99"/>
    <w:semiHidden/>
    <w:rsid w:val="00291CB7"/>
    <w:rPr>
      <w:color w:val="808080"/>
    </w:rPr>
  </w:style>
  <w:style w:type="paragraph" w:styleId="TOCHeading">
    <w:name w:val="TOC Heading"/>
    <w:basedOn w:val="Heading1"/>
    <w:next w:val="Normal"/>
    <w:uiPriority w:val="39"/>
    <w:unhideWhenUsed/>
    <w:qFormat/>
    <w:rsid w:val="007916D8"/>
    <w:pPr>
      <w:keepNext/>
      <w:keepLines/>
      <w:tabs>
        <w:tab w:val="clear" w:pos="1280"/>
      </w:tabs>
      <w:spacing w:before="240" w:after="0" w:line="259" w:lineRule="auto"/>
      <w:ind w:right="0"/>
      <w:outlineLvl w:val="9"/>
    </w:pPr>
    <w:rPr>
      <w:rFonts w:asciiTheme="majorHAnsi" w:eastAsiaTheme="majorEastAsia" w:hAnsiTheme="majorHAnsi" w:cstheme="majorBidi"/>
      <w:color w:val="365F91" w:themeColor="accent1" w:themeShade="BF"/>
      <w:spacing w:val="0"/>
      <w:lang w:val="en-US"/>
    </w:rPr>
  </w:style>
  <w:style w:type="paragraph" w:customStyle="1" w:styleId="Pa26">
    <w:name w:val="Pa26"/>
    <w:basedOn w:val="Normal"/>
    <w:next w:val="Normal"/>
    <w:uiPriority w:val="99"/>
    <w:rsid w:val="005E416C"/>
    <w:pPr>
      <w:autoSpaceDE w:val="0"/>
      <w:autoSpaceDN w:val="0"/>
      <w:adjustRightInd w:val="0"/>
      <w:spacing w:after="0" w:line="141" w:lineRule="atLeast"/>
      <w:ind w:left="0"/>
    </w:pPr>
    <w:rPr>
      <w:rFonts w:ascii="Arial" w:hAnsi="Arial" w:cs="Arial"/>
      <w:sz w:val="24"/>
      <w:szCs w:val="24"/>
      <w:lang w:val="en-AU"/>
    </w:rPr>
  </w:style>
  <w:style w:type="paragraph" w:customStyle="1" w:styleId="hangindent">
    <w:name w:val="hang indent"/>
    <w:basedOn w:val="Normal"/>
    <w:uiPriority w:val="99"/>
    <w:rsid w:val="008118B3"/>
    <w:pPr>
      <w:suppressAutoHyphens/>
      <w:autoSpaceDE w:val="0"/>
      <w:autoSpaceDN w:val="0"/>
      <w:adjustRightInd w:val="0"/>
      <w:spacing w:after="113" w:line="240" w:lineRule="atLeast"/>
      <w:ind w:left="340" w:hanging="340"/>
      <w:textAlignment w:val="center"/>
    </w:pPr>
    <w:rPr>
      <w:rFonts w:ascii="Calibri" w:eastAsia="Times New Roman" w:hAnsi="Calibri" w:cs="Calibri"/>
      <w:color w:val="000000"/>
      <w:sz w:val="20"/>
      <w:szCs w:val="20"/>
      <w:lang w:val="en-US" w:eastAsia="en-GB"/>
    </w:rPr>
  </w:style>
  <w:style w:type="paragraph" w:customStyle="1" w:styleId="pf0">
    <w:name w:val="pf0"/>
    <w:basedOn w:val="Normal"/>
    <w:rsid w:val="006E4E7B"/>
    <w:pPr>
      <w:spacing w:before="100" w:beforeAutospacing="1" w:after="100" w:afterAutospacing="1" w:line="240" w:lineRule="auto"/>
      <w:ind w:left="0"/>
    </w:pPr>
    <w:rPr>
      <w:rFonts w:ascii="Times New Roman" w:eastAsia="Times New Roman" w:hAnsi="Times New Roman" w:cs="Times New Roman"/>
      <w:sz w:val="24"/>
      <w:szCs w:val="24"/>
      <w:lang w:val="en-AU" w:eastAsia="zh-CN"/>
    </w:rPr>
  </w:style>
  <w:style w:type="character" w:customStyle="1" w:styleId="cf01">
    <w:name w:val="cf01"/>
    <w:basedOn w:val="DefaultParagraphFont"/>
    <w:rsid w:val="006E4E7B"/>
    <w:rPr>
      <w:rFonts w:ascii="Segoe UI" w:hAnsi="Segoe UI" w:cs="Segoe UI" w:hint="default"/>
      <w:sz w:val="18"/>
      <w:szCs w:val="18"/>
    </w:rPr>
  </w:style>
  <w:style w:type="table" w:styleId="GridTable2-Accent3">
    <w:name w:val="Grid Table 2 Accent 3"/>
    <w:basedOn w:val="TableNormal"/>
    <w:uiPriority w:val="47"/>
    <w:rsid w:val="00C95B4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cPr>
      <w:vAlign w:val="center"/>
    </w:tc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ableofFigures">
    <w:name w:val="table of figures"/>
    <w:basedOn w:val="Normal"/>
    <w:next w:val="Normal"/>
    <w:uiPriority w:val="99"/>
    <w:unhideWhenUsed/>
    <w:rsid w:val="00E96A42"/>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4269">
      <w:bodyDiv w:val="1"/>
      <w:marLeft w:val="0"/>
      <w:marRight w:val="0"/>
      <w:marTop w:val="0"/>
      <w:marBottom w:val="0"/>
      <w:divBdr>
        <w:top w:val="none" w:sz="0" w:space="0" w:color="auto"/>
        <w:left w:val="none" w:sz="0" w:space="0" w:color="auto"/>
        <w:bottom w:val="none" w:sz="0" w:space="0" w:color="auto"/>
        <w:right w:val="none" w:sz="0" w:space="0" w:color="auto"/>
      </w:divBdr>
    </w:div>
    <w:div w:id="541286322">
      <w:bodyDiv w:val="1"/>
      <w:marLeft w:val="0"/>
      <w:marRight w:val="0"/>
      <w:marTop w:val="0"/>
      <w:marBottom w:val="0"/>
      <w:divBdr>
        <w:top w:val="none" w:sz="0" w:space="0" w:color="auto"/>
        <w:left w:val="none" w:sz="0" w:space="0" w:color="auto"/>
        <w:bottom w:val="none" w:sz="0" w:space="0" w:color="auto"/>
        <w:right w:val="none" w:sz="0" w:space="0" w:color="auto"/>
      </w:divBdr>
    </w:div>
    <w:div w:id="648675868">
      <w:bodyDiv w:val="1"/>
      <w:marLeft w:val="0"/>
      <w:marRight w:val="0"/>
      <w:marTop w:val="0"/>
      <w:marBottom w:val="0"/>
      <w:divBdr>
        <w:top w:val="none" w:sz="0" w:space="0" w:color="auto"/>
        <w:left w:val="none" w:sz="0" w:space="0" w:color="auto"/>
        <w:bottom w:val="none" w:sz="0" w:space="0" w:color="auto"/>
        <w:right w:val="none" w:sz="0" w:space="0" w:color="auto"/>
      </w:divBdr>
    </w:div>
    <w:div w:id="653334129">
      <w:bodyDiv w:val="1"/>
      <w:marLeft w:val="0"/>
      <w:marRight w:val="0"/>
      <w:marTop w:val="0"/>
      <w:marBottom w:val="0"/>
      <w:divBdr>
        <w:top w:val="none" w:sz="0" w:space="0" w:color="auto"/>
        <w:left w:val="none" w:sz="0" w:space="0" w:color="auto"/>
        <w:bottom w:val="none" w:sz="0" w:space="0" w:color="auto"/>
        <w:right w:val="none" w:sz="0" w:space="0" w:color="auto"/>
      </w:divBdr>
    </w:div>
    <w:div w:id="668601381">
      <w:bodyDiv w:val="1"/>
      <w:marLeft w:val="0"/>
      <w:marRight w:val="0"/>
      <w:marTop w:val="0"/>
      <w:marBottom w:val="0"/>
      <w:divBdr>
        <w:top w:val="none" w:sz="0" w:space="0" w:color="auto"/>
        <w:left w:val="none" w:sz="0" w:space="0" w:color="auto"/>
        <w:bottom w:val="none" w:sz="0" w:space="0" w:color="auto"/>
        <w:right w:val="none" w:sz="0" w:space="0" w:color="auto"/>
      </w:divBdr>
    </w:div>
    <w:div w:id="701711141">
      <w:bodyDiv w:val="1"/>
      <w:marLeft w:val="0"/>
      <w:marRight w:val="0"/>
      <w:marTop w:val="0"/>
      <w:marBottom w:val="0"/>
      <w:divBdr>
        <w:top w:val="none" w:sz="0" w:space="0" w:color="auto"/>
        <w:left w:val="none" w:sz="0" w:space="0" w:color="auto"/>
        <w:bottom w:val="none" w:sz="0" w:space="0" w:color="auto"/>
        <w:right w:val="none" w:sz="0" w:space="0" w:color="auto"/>
      </w:divBdr>
    </w:div>
    <w:div w:id="774599149">
      <w:bodyDiv w:val="1"/>
      <w:marLeft w:val="0"/>
      <w:marRight w:val="0"/>
      <w:marTop w:val="0"/>
      <w:marBottom w:val="0"/>
      <w:divBdr>
        <w:top w:val="none" w:sz="0" w:space="0" w:color="auto"/>
        <w:left w:val="none" w:sz="0" w:space="0" w:color="auto"/>
        <w:bottom w:val="none" w:sz="0" w:space="0" w:color="auto"/>
        <w:right w:val="none" w:sz="0" w:space="0" w:color="auto"/>
      </w:divBdr>
    </w:div>
    <w:div w:id="866602504">
      <w:bodyDiv w:val="1"/>
      <w:marLeft w:val="0"/>
      <w:marRight w:val="0"/>
      <w:marTop w:val="0"/>
      <w:marBottom w:val="0"/>
      <w:divBdr>
        <w:top w:val="none" w:sz="0" w:space="0" w:color="auto"/>
        <w:left w:val="none" w:sz="0" w:space="0" w:color="auto"/>
        <w:bottom w:val="none" w:sz="0" w:space="0" w:color="auto"/>
        <w:right w:val="none" w:sz="0" w:space="0" w:color="auto"/>
      </w:divBdr>
    </w:div>
    <w:div w:id="909770963">
      <w:bodyDiv w:val="1"/>
      <w:marLeft w:val="0"/>
      <w:marRight w:val="0"/>
      <w:marTop w:val="0"/>
      <w:marBottom w:val="0"/>
      <w:divBdr>
        <w:top w:val="none" w:sz="0" w:space="0" w:color="auto"/>
        <w:left w:val="none" w:sz="0" w:space="0" w:color="auto"/>
        <w:bottom w:val="none" w:sz="0" w:space="0" w:color="auto"/>
        <w:right w:val="none" w:sz="0" w:space="0" w:color="auto"/>
      </w:divBdr>
    </w:div>
    <w:div w:id="974876155">
      <w:bodyDiv w:val="1"/>
      <w:marLeft w:val="0"/>
      <w:marRight w:val="0"/>
      <w:marTop w:val="0"/>
      <w:marBottom w:val="0"/>
      <w:divBdr>
        <w:top w:val="none" w:sz="0" w:space="0" w:color="auto"/>
        <w:left w:val="none" w:sz="0" w:space="0" w:color="auto"/>
        <w:bottom w:val="none" w:sz="0" w:space="0" w:color="auto"/>
        <w:right w:val="none" w:sz="0" w:space="0" w:color="auto"/>
      </w:divBdr>
    </w:div>
    <w:div w:id="1176841469">
      <w:bodyDiv w:val="1"/>
      <w:marLeft w:val="0"/>
      <w:marRight w:val="0"/>
      <w:marTop w:val="0"/>
      <w:marBottom w:val="0"/>
      <w:divBdr>
        <w:top w:val="none" w:sz="0" w:space="0" w:color="auto"/>
        <w:left w:val="none" w:sz="0" w:space="0" w:color="auto"/>
        <w:bottom w:val="none" w:sz="0" w:space="0" w:color="auto"/>
        <w:right w:val="none" w:sz="0" w:space="0" w:color="auto"/>
      </w:divBdr>
    </w:div>
    <w:div w:id="1199396425">
      <w:bodyDiv w:val="1"/>
      <w:marLeft w:val="0"/>
      <w:marRight w:val="0"/>
      <w:marTop w:val="0"/>
      <w:marBottom w:val="0"/>
      <w:divBdr>
        <w:top w:val="none" w:sz="0" w:space="0" w:color="auto"/>
        <w:left w:val="none" w:sz="0" w:space="0" w:color="auto"/>
        <w:bottom w:val="none" w:sz="0" w:space="0" w:color="auto"/>
        <w:right w:val="none" w:sz="0" w:space="0" w:color="auto"/>
      </w:divBdr>
    </w:div>
    <w:div w:id="1242645346">
      <w:bodyDiv w:val="1"/>
      <w:marLeft w:val="0"/>
      <w:marRight w:val="0"/>
      <w:marTop w:val="0"/>
      <w:marBottom w:val="0"/>
      <w:divBdr>
        <w:top w:val="none" w:sz="0" w:space="0" w:color="auto"/>
        <w:left w:val="none" w:sz="0" w:space="0" w:color="auto"/>
        <w:bottom w:val="none" w:sz="0" w:space="0" w:color="auto"/>
        <w:right w:val="none" w:sz="0" w:space="0" w:color="auto"/>
      </w:divBdr>
    </w:div>
    <w:div w:id="1267270142">
      <w:bodyDiv w:val="1"/>
      <w:marLeft w:val="0"/>
      <w:marRight w:val="0"/>
      <w:marTop w:val="0"/>
      <w:marBottom w:val="0"/>
      <w:divBdr>
        <w:top w:val="none" w:sz="0" w:space="0" w:color="auto"/>
        <w:left w:val="none" w:sz="0" w:space="0" w:color="auto"/>
        <w:bottom w:val="none" w:sz="0" w:space="0" w:color="auto"/>
        <w:right w:val="none" w:sz="0" w:space="0" w:color="auto"/>
      </w:divBdr>
    </w:div>
    <w:div w:id="1395156301">
      <w:bodyDiv w:val="1"/>
      <w:marLeft w:val="0"/>
      <w:marRight w:val="0"/>
      <w:marTop w:val="0"/>
      <w:marBottom w:val="0"/>
      <w:divBdr>
        <w:top w:val="none" w:sz="0" w:space="0" w:color="auto"/>
        <w:left w:val="none" w:sz="0" w:space="0" w:color="auto"/>
        <w:bottom w:val="none" w:sz="0" w:space="0" w:color="auto"/>
        <w:right w:val="none" w:sz="0" w:space="0" w:color="auto"/>
      </w:divBdr>
    </w:div>
    <w:div w:id="1410885887">
      <w:bodyDiv w:val="1"/>
      <w:marLeft w:val="0"/>
      <w:marRight w:val="0"/>
      <w:marTop w:val="0"/>
      <w:marBottom w:val="0"/>
      <w:divBdr>
        <w:top w:val="none" w:sz="0" w:space="0" w:color="auto"/>
        <w:left w:val="none" w:sz="0" w:space="0" w:color="auto"/>
        <w:bottom w:val="none" w:sz="0" w:space="0" w:color="auto"/>
        <w:right w:val="none" w:sz="0" w:space="0" w:color="auto"/>
      </w:divBdr>
    </w:div>
    <w:div w:id="1455172876">
      <w:bodyDiv w:val="1"/>
      <w:marLeft w:val="0"/>
      <w:marRight w:val="0"/>
      <w:marTop w:val="0"/>
      <w:marBottom w:val="0"/>
      <w:divBdr>
        <w:top w:val="none" w:sz="0" w:space="0" w:color="auto"/>
        <w:left w:val="none" w:sz="0" w:space="0" w:color="auto"/>
        <w:bottom w:val="none" w:sz="0" w:space="0" w:color="auto"/>
        <w:right w:val="none" w:sz="0" w:space="0" w:color="auto"/>
      </w:divBdr>
    </w:div>
    <w:div w:id="1616595902">
      <w:bodyDiv w:val="1"/>
      <w:marLeft w:val="0"/>
      <w:marRight w:val="0"/>
      <w:marTop w:val="0"/>
      <w:marBottom w:val="0"/>
      <w:divBdr>
        <w:top w:val="none" w:sz="0" w:space="0" w:color="auto"/>
        <w:left w:val="none" w:sz="0" w:space="0" w:color="auto"/>
        <w:bottom w:val="none" w:sz="0" w:space="0" w:color="auto"/>
        <w:right w:val="none" w:sz="0" w:space="0" w:color="auto"/>
      </w:divBdr>
    </w:div>
    <w:div w:id="1708526286">
      <w:bodyDiv w:val="1"/>
      <w:marLeft w:val="0"/>
      <w:marRight w:val="0"/>
      <w:marTop w:val="0"/>
      <w:marBottom w:val="0"/>
      <w:divBdr>
        <w:top w:val="none" w:sz="0" w:space="0" w:color="auto"/>
        <w:left w:val="none" w:sz="0" w:space="0" w:color="auto"/>
        <w:bottom w:val="none" w:sz="0" w:space="0" w:color="auto"/>
        <w:right w:val="none" w:sz="0" w:space="0" w:color="auto"/>
      </w:divBdr>
    </w:div>
    <w:div w:id="1762490011">
      <w:bodyDiv w:val="1"/>
      <w:marLeft w:val="0"/>
      <w:marRight w:val="0"/>
      <w:marTop w:val="0"/>
      <w:marBottom w:val="0"/>
      <w:divBdr>
        <w:top w:val="none" w:sz="0" w:space="0" w:color="auto"/>
        <w:left w:val="none" w:sz="0" w:space="0" w:color="auto"/>
        <w:bottom w:val="none" w:sz="0" w:space="0" w:color="auto"/>
        <w:right w:val="none" w:sz="0" w:space="0" w:color="auto"/>
      </w:divBdr>
    </w:div>
    <w:div w:id="1865554002">
      <w:bodyDiv w:val="1"/>
      <w:marLeft w:val="0"/>
      <w:marRight w:val="0"/>
      <w:marTop w:val="0"/>
      <w:marBottom w:val="0"/>
      <w:divBdr>
        <w:top w:val="none" w:sz="0" w:space="0" w:color="auto"/>
        <w:left w:val="none" w:sz="0" w:space="0" w:color="auto"/>
        <w:bottom w:val="none" w:sz="0" w:space="0" w:color="auto"/>
        <w:right w:val="none" w:sz="0" w:space="0" w:color="auto"/>
      </w:divBdr>
    </w:div>
    <w:div w:id="1903758554">
      <w:bodyDiv w:val="1"/>
      <w:marLeft w:val="0"/>
      <w:marRight w:val="0"/>
      <w:marTop w:val="0"/>
      <w:marBottom w:val="0"/>
      <w:divBdr>
        <w:top w:val="none" w:sz="0" w:space="0" w:color="auto"/>
        <w:left w:val="none" w:sz="0" w:space="0" w:color="auto"/>
        <w:bottom w:val="none" w:sz="0" w:space="0" w:color="auto"/>
        <w:right w:val="none" w:sz="0" w:space="0" w:color="auto"/>
      </w:divBdr>
    </w:div>
    <w:div w:id="1939019444">
      <w:bodyDiv w:val="1"/>
      <w:marLeft w:val="0"/>
      <w:marRight w:val="0"/>
      <w:marTop w:val="0"/>
      <w:marBottom w:val="0"/>
      <w:divBdr>
        <w:top w:val="none" w:sz="0" w:space="0" w:color="auto"/>
        <w:left w:val="none" w:sz="0" w:space="0" w:color="auto"/>
        <w:bottom w:val="none" w:sz="0" w:space="0" w:color="auto"/>
        <w:right w:val="none" w:sz="0" w:space="0" w:color="auto"/>
      </w:divBdr>
    </w:div>
    <w:div w:id="2037078522">
      <w:bodyDiv w:val="1"/>
      <w:marLeft w:val="0"/>
      <w:marRight w:val="0"/>
      <w:marTop w:val="0"/>
      <w:marBottom w:val="0"/>
      <w:divBdr>
        <w:top w:val="none" w:sz="0" w:space="0" w:color="auto"/>
        <w:left w:val="none" w:sz="0" w:space="0" w:color="auto"/>
        <w:bottom w:val="none" w:sz="0" w:space="0" w:color="auto"/>
        <w:right w:val="none" w:sz="0" w:space="0" w:color="auto"/>
      </w:divBdr>
    </w:div>
    <w:div w:id="2084712658">
      <w:bodyDiv w:val="1"/>
      <w:marLeft w:val="0"/>
      <w:marRight w:val="0"/>
      <w:marTop w:val="0"/>
      <w:marBottom w:val="0"/>
      <w:divBdr>
        <w:top w:val="none" w:sz="0" w:space="0" w:color="auto"/>
        <w:left w:val="none" w:sz="0" w:space="0" w:color="auto"/>
        <w:bottom w:val="none" w:sz="0" w:space="0" w:color="auto"/>
        <w:right w:val="none" w:sz="0" w:space="0" w:color="auto"/>
      </w:divBdr>
    </w:div>
    <w:div w:id="213490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hers.gov.au/publications/nathers-technical-note"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eader" Target="header2.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nathers.gov.au" TargetMode="Externa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nathers.gov.au" TargetMode="External"/><Relationship Id="rId23" Type="http://schemas.openxmlformats.org/officeDocument/2006/relationships/hyperlink" Target="https://www.cleanenergyregulator.gov.au/RET/Scheme-participants-and-industry/Agents-and-installers/Small-scale-systems-eligible-for-certificates/Register-of-solar-water-heater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hers.gov.au/"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a36bd50b-1532-4c22-b385-5c082c960938">
      <Terms xmlns="http://schemas.microsoft.com/office/infopath/2007/PartnerControls"/>
    </n99e4c9942c6404eb103464a00e6097b>
    <g7bcb40ba23249a78edca7d43a67c1c9 xmlns="a36bd50b-1532-4c22-b385-5c082c960938">
      <Terms xmlns="http://schemas.microsoft.com/office/infopath/2007/PartnerControl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ff017a6ca9544a069781f1b754197d7c xmlns="d92934b5-032c-4da3-958e-788fdb9771c1">
      <Terms xmlns="http://schemas.microsoft.com/office/infopath/2007/PartnerControls">
        <TermInfo xmlns="http://schemas.microsoft.com/office/infopath/2007/PartnerControls">
          <TermName xmlns="http://schemas.microsoft.com/office/infopath/2007/PartnerControls">Tech Note</TermName>
          <TermId xmlns="http://schemas.microsoft.com/office/infopath/2007/PartnerControls">48062216-898b-47b0-9e4b-03e159466016</TermId>
        </TermInfo>
      </Terms>
    </ff017a6ca9544a069781f1b754197d7c>
    <TaxCatchAll xmlns="a36bd50b-1532-4c22-b385-5c082c960938">
      <Value>517</Value>
      <Value>1704</Value>
      <Value>1</Value>
    </TaxCatchAll>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Specification</TermName>
          <TermId xmlns="http://schemas.microsoft.com/office/infopath/2007/PartnerControls">7d60d3a5-718d-4836-a1e3-847dd91c3f43</TermId>
        </TermInfo>
      </Terms>
    </pe2555c81638466f9eb614edb9ecde52>
    <b3ecef8ec5974b17adbed51b8b23b097 xmlns="d92934b5-032c-4da3-958e-788fdb9771c1">
      <Terms xmlns="http://schemas.microsoft.com/office/infopath/2007/PartnerControls"/>
    </b3ecef8ec5974b17adbed51b8b23b097>
    <IconOverlay xmlns="http://schemas.microsoft.com/sharepoint/v4" xsi:nil="true"/>
    <Comments xmlns="http://schemas.microsoft.com/sharepoint/v3" xsi:nil="true"/>
    <DocHub_MeetingDate xmlns="d92934b5-032c-4da3-958e-788fdb9771c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9" ma:contentTypeDescription="Create a new document." ma:contentTypeScope="" ma:versionID="2e8de36f9aa52e3ca662ae856371845b">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45243252ef6f386f82b748fe944f3d25"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3:ff017a6ca9544a069781f1b754197d7c" minOccurs="0"/>
                <xsd:element ref="ns4:IconOverlay" minOccurs="0"/>
                <xsd:element ref="ns3:b3ecef8ec5974b17adbed51b8b23b097"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017a6ca9544a069781f1b754197d7c" ma:index="25" nillable="true" ma:taxonomy="true" ma:internalName="ff017a6ca9544a069781f1b754197d7c" ma:taxonomyFieldName="DocHub_NathersOperationsWorkTopics" ma:displayName="Operations Work Topics" ma:indexed="true" ma:default="" ma:fieldId="{ff017a6c-a954-4a06-9781-f1b754197d7c}" ma:sspId="fb0313f7-9433-48c0-866e-9e0bbee59a50" ma:termSetId="963b43d6-925c-407d-881b-70b4cc986524" ma:anchorId="00000000-0000-0000-0000-000000000000" ma:open="false" ma:isKeyword="false">
      <xsd:complexType>
        <xsd:sequence>
          <xsd:element ref="pc:Terms" minOccurs="0" maxOccurs="1"/>
        </xsd:sequence>
      </xsd:complexType>
    </xsd:element>
    <xsd:element name="b3ecef8ec5974b17adbed51b8b23b097" ma:index="28" nillable="true" ma:taxonomy="true" ma:internalName="b3ecef8ec5974b17adbed51b8b23b097" ma:taxonomyFieldName="DocHub_NathersOperationsMeetingCategory" ma:displayName="Meeting Category" ma:indexed="true" ma:default="" ma:fieldId="{b3ecef8e-c597-4b17-adbe-d51b8b23b097}" ma:sspId="fb0313f7-9433-48c0-866e-9e0bbee59a50" ma:termSetId="6f279529-c37b-4211-baf5-51d844b9c599" ma:anchorId="00000000-0000-0000-0000-000000000000" ma:open="false" ma:isKeyword="false">
      <xsd:complexType>
        <xsd:sequence>
          <xsd:element ref="pc:Terms" minOccurs="0" maxOccurs="1"/>
        </xsd:sequence>
      </xsd:complexType>
    </xsd:element>
    <xsd:element name="DocHub_MeetingDate" ma:index="29"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604B-13FB-437A-982A-C3A730020870}">
  <ds:schemaRef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9DDD65-3FD8-46AB-8DF5-9FA672F13FF0}">
  <ds:schemaRefs>
    <ds:schemaRef ds:uri="http://schemas.microsoft.com/sharepoint/events"/>
  </ds:schemaRefs>
</ds:datastoreItem>
</file>

<file path=customXml/itemProps3.xml><?xml version="1.0" encoding="utf-8"?>
<ds:datastoreItem xmlns:ds="http://schemas.openxmlformats.org/officeDocument/2006/customXml" ds:itemID="{4B335580-77AF-46C4-A517-B5519545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B69A9-71EF-4296-BE30-0858672C124F}">
  <ds:schemaRefs>
    <ds:schemaRef ds:uri="http://schemas.microsoft.com/sharepoint/v3/contenttype/forms"/>
  </ds:schemaRefs>
</ds:datastoreItem>
</file>

<file path=customXml/itemProps5.xml><?xml version="1.0" encoding="utf-8"?>
<ds:datastoreItem xmlns:ds="http://schemas.openxmlformats.org/officeDocument/2006/customXml" ds:itemID="{0867C686-8E69-483D-BEDA-ED33042F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10217</Words>
  <Characters>55279</Characters>
  <Application>Microsoft Office Word</Application>
  <DocSecurity>0</DocSecurity>
  <Lines>1105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2022-08-29T23:53:00Z</dcterms:created>
  <dcterms:modified xsi:type="dcterms:W3CDTF">2022-08-31T05:42:00Z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RecordPoint_SubmissionDate">
    <vt:lpwstr/>
  </property>
  <property fmtid="{D5CDD505-2E9C-101B-9397-08002B2CF9AE}" pid="4" name="MSIP_Label_4257e2ab-f512-40e2-9c9a-c64247360765_Enabled">
    <vt:lpwstr>true</vt:lpwstr>
  </property>
  <property fmtid="{D5CDD505-2E9C-101B-9397-08002B2CF9AE}" pid="5" name="LastSaved">
    <vt:filetime>2015-10-01T00:00:00Z</vt:filetime>
  </property>
  <property fmtid="{D5CDD505-2E9C-101B-9397-08002B2CF9AE}" pid="6" name="RecordPoint_RecordNumberSubmitted">
    <vt:lpwstr>003154931</vt:lpwstr>
  </property>
  <property fmtid="{D5CDD505-2E9C-101B-9397-08002B2CF9AE}" pid="7" name="DocHub_DocumentType">
    <vt:lpwstr>517;#Specification|7d60d3a5-718d-4836-a1e3-847dd91c3f43</vt:lpwstr>
  </property>
  <property fmtid="{D5CDD505-2E9C-101B-9397-08002B2CF9AE}" pid="8" name="DocHub_SecurityClassification">
    <vt:lpwstr>1;#OFFICIAL|6106d03b-a1a0-4e30-9d91-d5e9fb4314f9</vt:lpwstr>
  </property>
  <property fmtid="{D5CDD505-2E9C-101B-9397-08002B2CF9AE}" pid="9" name="MSIP_Label_4257e2ab-f512-40e2-9c9a-c64247360765_ContentBits">
    <vt:lpwstr>2</vt:lpwstr>
  </property>
  <property fmtid="{D5CDD505-2E9C-101B-9397-08002B2CF9AE}" pid="10" name="Created">
    <vt:filetime>2014-10-09T00:00:00Z</vt:filetime>
  </property>
  <property fmtid="{D5CDD505-2E9C-101B-9397-08002B2CF9AE}" pid="11" name="DocHub_NathersOperationsWorkTopics">
    <vt:lpwstr>1704;#Tech Note|48062216-898b-47b0-9e4b-03e159466016</vt:lpwstr>
  </property>
  <property fmtid="{D5CDD505-2E9C-101B-9397-08002B2CF9AE}" pid="12" name="ClassificationContentMarkingFooterFontProps">
    <vt:lpwstr>#000000,12,Calibri</vt:lpwstr>
  </property>
  <property fmtid="{D5CDD505-2E9C-101B-9397-08002B2CF9AE}" pid="13" name="ContentTypeId">
    <vt:lpwstr>0x010100896D55852D93604AA440876A3B15BB43</vt:lpwstr>
  </property>
  <property fmtid="{D5CDD505-2E9C-101B-9397-08002B2CF9AE}" pid="14" name="MSIP_Label_4257e2ab-f512-40e2-9c9a-c64247360765_SetDate">
    <vt:lpwstr>2022-06-17T05:40:19Z</vt:lpwstr>
  </property>
  <property fmtid="{D5CDD505-2E9C-101B-9397-08002B2CF9AE}" pid="15" name="VersionNumber">
    <vt:i4>0</vt:i4>
  </property>
  <property fmtid="{D5CDD505-2E9C-101B-9397-08002B2CF9AE}" pid="16" name="RecordPoint_ActiveItemWebId">
    <vt:lpwstr>{97bfd9b1-9f31-4091-ab1f-9da4f0bfb277}</vt:lpwstr>
  </property>
  <property fmtid="{D5CDD505-2E9C-101B-9397-08002B2CF9AE}" pid="17" name="FileNumberPty">
    <vt:lpwstr/>
  </property>
  <property fmtid="{D5CDD505-2E9C-101B-9397-08002B2CF9AE}" pid="18" name="CorporateTmplBased">
    <vt:lpwstr>No</vt:lpwstr>
  </property>
  <property fmtid="{D5CDD505-2E9C-101B-9397-08002B2CF9AE}" pid="19" name="MSIP_Label_4257e2ab-f512-40e2-9c9a-c64247360765_ActionId">
    <vt:lpwstr>ce23acf2-fd95-4671-ae99-4bb5c5baec67</vt:lpwstr>
  </property>
  <property fmtid="{D5CDD505-2E9C-101B-9397-08002B2CF9AE}" pid="20" name="RecordPoint_WorkflowType">
    <vt:lpwstr>ActiveSubmitStub</vt:lpwstr>
  </property>
  <property fmtid="{D5CDD505-2E9C-101B-9397-08002B2CF9AE}" pid="21" name="MSIP_Label_4257e2ab-f512-40e2-9c9a-c64247360765_SiteId">
    <vt:lpwstr>e8bdd6f7-fc18-4e48-a554-7f547927223b</vt:lpwstr>
  </property>
  <property fmtid="{D5CDD505-2E9C-101B-9397-08002B2CF9AE}" pid="22" name="DocHub_WorkActivity">
    <vt:lpwstr/>
  </property>
  <property fmtid="{D5CDD505-2E9C-101B-9397-08002B2CF9AE}" pid="23" name="MSIP_Label_4257e2ab-f512-40e2-9c9a-c64247360765_Method">
    <vt:lpwstr>Privileged</vt:lpwstr>
  </property>
  <property fmtid="{D5CDD505-2E9C-101B-9397-08002B2CF9AE}" pid="24" name="RecordPoint_ActiveItemSiteId">
    <vt:lpwstr>{5d5943af-3559-4aa8-b232-61db5aa26396}</vt:lpwstr>
  </property>
  <property fmtid="{D5CDD505-2E9C-101B-9397-08002B2CF9AE}" pid="25" name="ClassificationPty">
    <vt:lpwstr/>
  </property>
  <property fmtid="{D5CDD505-2E9C-101B-9397-08002B2CF9AE}" pid="26" name="RecordPoint_ActiveItemListId">
    <vt:lpwstr>{25fc8e21-fe38-4557-871e-42aceca73393}</vt:lpwstr>
  </property>
  <property fmtid="{D5CDD505-2E9C-101B-9397-08002B2CF9AE}" pid="27" name="MSIP_Label_4257e2ab-f512-40e2-9c9a-c64247360765_Name">
    <vt:lpwstr>OFFICIAL</vt:lpwstr>
  </property>
  <property fmtid="{D5CDD505-2E9C-101B-9397-08002B2CF9AE}" pid="28" name="RecordPoint_RecordFormat">
    <vt:lpwstr/>
  </property>
  <property fmtid="{D5CDD505-2E9C-101B-9397-08002B2CF9AE}" pid="29" name="RecordPoint_ActiveItemUniqueId">
    <vt:lpwstr>{1cb36e98-d8a8-4ce1-be82-fe0414e80fef}</vt:lpwstr>
  </property>
  <property fmtid="{D5CDD505-2E9C-101B-9397-08002B2CF9AE}" pid="30" name="RecordPoint_SubmissionCompleted">
    <vt:lpwstr>2019-12-30T11:18:13.0873072+11:00</vt:lpwstr>
  </property>
  <property fmtid="{D5CDD505-2E9C-101B-9397-08002B2CF9AE}" pid="31" name="RecordPoint_ActiveItemMoved">
    <vt:lpwstr/>
  </property>
  <property fmtid="{D5CDD505-2E9C-101B-9397-08002B2CF9AE}" pid="32" name="DocHub_Keywords">
    <vt:lpwstr/>
  </property>
  <property fmtid="{D5CDD505-2E9C-101B-9397-08002B2CF9AE}" pid="33" name="DocHub_Year">
    <vt:lpwstr/>
  </property>
  <property fmtid="{D5CDD505-2E9C-101B-9397-08002B2CF9AE}" pid="34" name="DocHub_NathersOperationsMeetingCategory">
    <vt:lpwstr/>
  </property>
  <property fmtid="{D5CDD505-2E9C-101B-9397-08002B2CF9AE}" pid="35" name="ClassificationContentMarkingFooterShapeIds">
    <vt:lpwstr>b,c,d,e,f,10</vt:lpwstr>
  </property>
</Properties>
</file>